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9" w:rsidRDefault="003E7AA3">
      <w:pPr>
        <w:pStyle w:val="Heading1"/>
        <w:tabs>
          <w:tab w:val="left" w:pos="4184"/>
          <w:tab w:val="left" w:pos="5323"/>
        </w:tabs>
        <w:spacing w:before="66"/>
        <w:ind w:left="2245"/>
      </w:pPr>
      <w:r>
        <w:rPr>
          <w:w w:val="120"/>
          <w:position w:val="1"/>
        </w:rPr>
        <w:t>California</w:t>
      </w:r>
      <w:r>
        <w:rPr>
          <w:w w:val="120"/>
          <w:position w:val="1"/>
        </w:rPr>
        <w:tab/>
      </w:r>
      <w:r>
        <w:rPr>
          <w:w w:val="120"/>
        </w:rPr>
        <w:t>State</w:t>
      </w:r>
      <w:r>
        <w:rPr>
          <w:w w:val="120"/>
        </w:rPr>
        <w:tab/>
        <w:t>University</w:t>
      </w:r>
    </w:p>
    <w:p w:rsidR="00D605B9" w:rsidRDefault="003E7AA3">
      <w:pPr>
        <w:tabs>
          <w:tab w:val="left" w:pos="1040"/>
        </w:tabs>
        <w:spacing w:before="60"/>
        <w:ind w:right="75"/>
        <w:jc w:val="center"/>
        <w:rPr>
          <w:rFonts w:ascii="Times New Roman"/>
          <w:sz w:val="36"/>
        </w:rPr>
      </w:pPr>
      <w:r>
        <w:rPr>
          <w:rFonts w:ascii="Times New Roman"/>
          <w:w w:val="110"/>
          <w:position w:val="1"/>
          <w:sz w:val="36"/>
        </w:rPr>
        <w:t>Long</w:t>
      </w:r>
      <w:r>
        <w:rPr>
          <w:rFonts w:ascii="Times New Roman"/>
          <w:w w:val="110"/>
          <w:position w:val="1"/>
          <w:sz w:val="36"/>
        </w:rPr>
        <w:tab/>
      </w:r>
      <w:r>
        <w:rPr>
          <w:rFonts w:ascii="Times New Roman"/>
          <w:w w:val="110"/>
          <w:sz w:val="36"/>
        </w:rPr>
        <w:t>Beach</w:t>
      </w:r>
    </w:p>
    <w:p w:rsidR="00D605B9" w:rsidRDefault="00D605B9">
      <w:pPr>
        <w:pStyle w:val="BodyText"/>
        <w:rPr>
          <w:rFonts w:ascii="Times New Roman"/>
          <w:sz w:val="20"/>
        </w:rPr>
      </w:pPr>
    </w:p>
    <w:p w:rsidR="00D605B9" w:rsidRDefault="00D605B9">
      <w:pPr>
        <w:pStyle w:val="BodyText"/>
        <w:rPr>
          <w:rFonts w:ascii="Times New Roman"/>
          <w:sz w:val="20"/>
        </w:rPr>
      </w:pPr>
    </w:p>
    <w:p w:rsidR="00D605B9" w:rsidRDefault="00D605B9">
      <w:pPr>
        <w:pStyle w:val="BodyText"/>
        <w:spacing w:before="10"/>
        <w:rPr>
          <w:rFonts w:ascii="Times New Roman"/>
          <w:sz w:val="22"/>
        </w:rPr>
      </w:pPr>
    </w:p>
    <w:p w:rsidR="00D605B9" w:rsidRDefault="003E7AA3">
      <w:pPr>
        <w:pStyle w:val="BodyText"/>
        <w:ind w:left="90" w:right="75"/>
        <w:jc w:val="center"/>
      </w:pPr>
      <w:r>
        <w:rPr>
          <w:w w:val="105"/>
        </w:rPr>
        <w:t>Policy Statement 86-13</w:t>
      </w:r>
    </w:p>
    <w:p w:rsidR="00D605B9" w:rsidRDefault="00D605B9">
      <w:pPr>
        <w:pStyle w:val="BodyText"/>
        <w:spacing w:before="3"/>
        <w:rPr>
          <w:sz w:val="24"/>
        </w:rPr>
      </w:pPr>
    </w:p>
    <w:p w:rsidR="00D605B9" w:rsidRDefault="003E7AA3">
      <w:pPr>
        <w:pStyle w:val="BodyText"/>
        <w:tabs>
          <w:tab w:val="left" w:pos="7440"/>
        </w:tabs>
        <w:spacing w:before="1"/>
        <w:ind w:left="181" w:firstLine="3530"/>
        <w:rPr>
          <w:rFonts w:ascii="Times New Roman"/>
          <w:i/>
          <w:sz w:val="21"/>
        </w:rPr>
      </w:pPr>
      <w:r>
        <w:rPr>
          <w:w w:val="105"/>
        </w:rPr>
        <w:t>November</w:t>
      </w:r>
      <w:r>
        <w:rPr>
          <w:w w:val="105"/>
        </w:rPr>
        <w:t xml:space="preserve"> </w:t>
      </w:r>
      <w:r>
        <w:rPr>
          <w:w w:val="105"/>
        </w:rPr>
        <w:t>7,</w:t>
      </w:r>
      <w:r>
        <w:rPr>
          <w:spacing w:val="8"/>
          <w:w w:val="105"/>
        </w:rPr>
        <w:t xml:space="preserve"> </w:t>
      </w:r>
      <w:r>
        <w:rPr>
          <w:w w:val="105"/>
        </w:rPr>
        <w:t>1986</w:t>
      </w:r>
      <w:r>
        <w:rPr>
          <w:w w:val="105"/>
        </w:rPr>
        <w:tab/>
      </w:r>
    </w:p>
    <w:p w:rsidR="00D605B9" w:rsidRDefault="00D605B9">
      <w:pPr>
        <w:pStyle w:val="BodyText"/>
        <w:rPr>
          <w:rFonts w:ascii="Times New Roman"/>
          <w:i/>
          <w:sz w:val="32"/>
        </w:rPr>
      </w:pPr>
    </w:p>
    <w:p w:rsidR="00D605B9" w:rsidRDefault="003E7AA3">
      <w:pPr>
        <w:pStyle w:val="BodyText"/>
        <w:tabs>
          <w:tab w:val="left" w:pos="4919"/>
        </w:tabs>
        <w:ind w:left="181"/>
        <w:rPr>
          <w:rFonts w:ascii="Times New Roman"/>
        </w:rPr>
      </w:pPr>
      <w:proofErr w:type="gramStart"/>
      <w:r>
        <w:rPr>
          <w:rFonts w:ascii="Times New Roman"/>
          <w:w w:val="135"/>
        </w:rPr>
        <w:t>Thi</w:t>
      </w:r>
      <w:r>
        <w:rPr>
          <w:rFonts w:ascii="Times New Roman"/>
          <w:w w:val="135"/>
        </w:rPr>
        <w:t>s  curriculum</w:t>
      </w:r>
      <w:proofErr w:type="gramEnd"/>
      <w:r>
        <w:rPr>
          <w:rFonts w:ascii="Times New Roman"/>
          <w:w w:val="135"/>
        </w:rPr>
        <w:t xml:space="preserve">  was recommended</w:t>
      </w:r>
      <w:r>
        <w:rPr>
          <w:rFonts w:ascii="Times New Roman"/>
          <w:spacing w:val="-21"/>
          <w:w w:val="135"/>
        </w:rPr>
        <w:t xml:space="preserve"> </w:t>
      </w:r>
      <w:r>
        <w:rPr>
          <w:rFonts w:ascii="Times New Roman"/>
          <w:w w:val="135"/>
          <w:sz w:val="18"/>
        </w:rPr>
        <w:t>by</w:t>
      </w:r>
      <w:r>
        <w:rPr>
          <w:rFonts w:ascii="Times New Roman"/>
          <w:spacing w:val="47"/>
          <w:w w:val="135"/>
          <w:sz w:val="18"/>
        </w:rPr>
        <w:t xml:space="preserve"> </w:t>
      </w:r>
      <w:r>
        <w:rPr>
          <w:rFonts w:ascii="Times New Roman"/>
          <w:w w:val="135"/>
        </w:rPr>
        <w:t>the</w:t>
      </w:r>
      <w:r>
        <w:rPr>
          <w:rFonts w:ascii="Times New Roman"/>
          <w:w w:val="135"/>
        </w:rPr>
        <w:tab/>
        <w:t>Academic  Senate  in</w:t>
      </w:r>
      <w:r>
        <w:rPr>
          <w:rFonts w:ascii="Times New Roman"/>
          <w:spacing w:val="31"/>
          <w:w w:val="135"/>
        </w:rPr>
        <w:t xml:space="preserve"> </w:t>
      </w:r>
      <w:r>
        <w:rPr>
          <w:rFonts w:ascii="Times New Roman"/>
          <w:w w:val="135"/>
        </w:rPr>
        <w:t>its</w:t>
      </w:r>
    </w:p>
    <w:p w:rsidR="00D605B9" w:rsidRDefault="003E7AA3">
      <w:pPr>
        <w:pStyle w:val="BodyText"/>
        <w:spacing w:before="52" w:line="273" w:lineRule="auto"/>
        <w:ind w:left="180" w:right="325" w:hanging="3"/>
      </w:pPr>
      <w:proofErr w:type="gramStart"/>
      <w:r>
        <w:rPr>
          <w:w w:val="105"/>
        </w:rPr>
        <w:t>meeting</w:t>
      </w:r>
      <w:proofErr w:type="gramEnd"/>
      <w:r>
        <w:rPr>
          <w:w w:val="105"/>
        </w:rPr>
        <w:t xml:space="preserve"> of May 15, 1986, was approved </w:t>
      </w:r>
      <w:r>
        <w:rPr>
          <w:rFonts w:ascii="Arial"/>
          <w:w w:val="105"/>
          <w:sz w:val="17"/>
        </w:rPr>
        <w:t xml:space="preserve">by </w:t>
      </w:r>
      <w:r>
        <w:rPr>
          <w:w w:val="105"/>
        </w:rPr>
        <w:t>the Chancellor on October 14, 1986, and received the concurrence of the President on November 7, 1986.</w:t>
      </w:r>
    </w:p>
    <w:p w:rsidR="00D605B9" w:rsidRDefault="00D605B9">
      <w:pPr>
        <w:pStyle w:val="BodyText"/>
        <w:rPr>
          <w:sz w:val="22"/>
        </w:rPr>
      </w:pPr>
    </w:p>
    <w:p w:rsidR="00D605B9" w:rsidRDefault="00D605B9">
      <w:pPr>
        <w:pStyle w:val="BodyText"/>
        <w:rPr>
          <w:sz w:val="22"/>
        </w:rPr>
      </w:pPr>
    </w:p>
    <w:p w:rsidR="00D605B9" w:rsidRDefault="00D605B9">
      <w:pPr>
        <w:pStyle w:val="BodyText"/>
      </w:pPr>
    </w:p>
    <w:p w:rsidR="00D605B9" w:rsidRDefault="003E7AA3">
      <w:pPr>
        <w:pStyle w:val="BodyText"/>
        <w:tabs>
          <w:tab w:val="left" w:pos="1384"/>
        </w:tabs>
        <w:ind w:left="162"/>
      </w:pPr>
      <w:r>
        <w:rPr>
          <w:w w:val="105"/>
        </w:rPr>
        <w:t>Subject:</w:t>
      </w:r>
      <w:r>
        <w:rPr>
          <w:w w:val="105"/>
        </w:rPr>
        <w:tab/>
        <w:t>BACHELOR OF SCIENCE IN</w:t>
      </w:r>
      <w:r>
        <w:rPr>
          <w:spacing w:val="20"/>
          <w:w w:val="105"/>
        </w:rPr>
        <w:t xml:space="preserve"> </w:t>
      </w:r>
      <w:r>
        <w:rPr>
          <w:w w:val="105"/>
        </w:rPr>
        <w:t>BIOCHEMISTRY</w:t>
      </w:r>
    </w:p>
    <w:p w:rsidR="00D605B9" w:rsidRDefault="00D605B9">
      <w:pPr>
        <w:pStyle w:val="BodyText"/>
        <w:rPr>
          <w:sz w:val="22"/>
        </w:rPr>
      </w:pPr>
    </w:p>
    <w:p w:rsidR="00D605B9" w:rsidRDefault="00D605B9">
      <w:pPr>
        <w:pStyle w:val="BodyText"/>
        <w:spacing w:before="11"/>
        <w:rPr>
          <w:sz w:val="23"/>
        </w:rPr>
      </w:pPr>
    </w:p>
    <w:p w:rsidR="00D605B9" w:rsidRDefault="003E7AA3">
      <w:pPr>
        <w:pStyle w:val="BodyText"/>
        <w:ind w:left="152"/>
      </w:pPr>
      <w:r>
        <w:rPr>
          <w:w w:val="105"/>
        </w:rPr>
        <w:t>The Bachelor of Science degree Biochemistry is intended to provide</w:t>
      </w:r>
      <w:r>
        <w:rPr>
          <w:spacing w:val="58"/>
          <w:w w:val="105"/>
        </w:rPr>
        <w:t xml:space="preserve"> </w:t>
      </w:r>
      <w:r>
        <w:rPr>
          <w:w w:val="105"/>
        </w:rPr>
        <w:t>a</w:t>
      </w:r>
    </w:p>
    <w:p w:rsidR="00D605B9" w:rsidRDefault="003E7AA3">
      <w:pPr>
        <w:pStyle w:val="BodyText"/>
        <w:tabs>
          <w:tab w:val="left" w:pos="1724"/>
          <w:tab w:val="left" w:pos="8267"/>
        </w:tabs>
        <w:spacing w:before="30" w:line="268" w:lineRule="auto"/>
        <w:ind w:left="146" w:right="111" w:firstLine="3"/>
      </w:pPr>
      <w:proofErr w:type="gramStart"/>
      <w:r>
        <w:rPr>
          <w:w w:val="105"/>
        </w:rPr>
        <w:t>rigorous</w:t>
      </w:r>
      <w:proofErr w:type="gramEnd"/>
      <w:r>
        <w:rPr>
          <w:w w:val="105"/>
        </w:rPr>
        <w:t xml:space="preserve"> background in chemistry and biochemistry for those planning to do graduate study in biochemistry or for careers in biochemical and related industries.</w:t>
      </w:r>
      <w:r>
        <w:rPr>
          <w:w w:val="105"/>
        </w:rPr>
        <w:tab/>
        <w:t xml:space="preserve">This program is also an appropriate preparation for medicine, dentistry, pharmacy and clinical </w:t>
      </w:r>
      <w:r>
        <w:rPr>
          <w:w w:val="105"/>
        </w:rPr>
        <w:t>chemistry at the</w:t>
      </w:r>
      <w:r>
        <w:rPr>
          <w:spacing w:val="18"/>
          <w:w w:val="105"/>
        </w:rPr>
        <w:t xml:space="preserve"> </w:t>
      </w:r>
      <w:r>
        <w:rPr>
          <w:w w:val="105"/>
        </w:rPr>
        <w:t>graduate</w:t>
      </w:r>
      <w:r>
        <w:rPr>
          <w:spacing w:val="6"/>
          <w:w w:val="105"/>
        </w:rPr>
        <w:t xml:space="preserve"> </w:t>
      </w:r>
      <w:r>
        <w:rPr>
          <w:w w:val="105"/>
        </w:rPr>
        <w:t>level.</w:t>
      </w:r>
      <w:r>
        <w:rPr>
          <w:w w:val="105"/>
        </w:rPr>
        <w:tab/>
      </w:r>
      <w:r>
        <w:t>Students</w:t>
      </w:r>
    </w:p>
    <w:p w:rsidR="00D605B9" w:rsidRDefault="003E7AA3">
      <w:pPr>
        <w:pStyle w:val="BodyText"/>
        <w:spacing w:before="7" w:line="232" w:lineRule="auto"/>
        <w:ind w:left="139" w:right="325" w:firstLine="9"/>
      </w:pPr>
      <w:proofErr w:type="gramStart"/>
      <w:r>
        <w:rPr>
          <w:w w:val="105"/>
        </w:rPr>
        <w:t>must</w:t>
      </w:r>
      <w:proofErr w:type="gramEnd"/>
      <w:r>
        <w:rPr>
          <w:w w:val="105"/>
        </w:rPr>
        <w:t xml:space="preserve"> confer with an advisor to set up an appropriate program for their goals.</w:t>
      </w:r>
    </w:p>
    <w:p w:rsidR="00D605B9" w:rsidRDefault="00D605B9">
      <w:pPr>
        <w:pStyle w:val="BodyText"/>
        <w:rPr>
          <w:sz w:val="27"/>
        </w:rPr>
      </w:pPr>
    </w:p>
    <w:p w:rsidR="00D605B9" w:rsidRDefault="003E7AA3">
      <w:pPr>
        <w:pStyle w:val="BodyText"/>
        <w:spacing w:line="256" w:lineRule="auto"/>
        <w:ind w:left="130" w:right="325" w:firstLine="5"/>
      </w:pPr>
      <w:r>
        <w:rPr>
          <w:w w:val="105"/>
        </w:rPr>
        <w:t>Biochemistry majors must achieve a grade of C or better in all Chemistry and Biochemistry courses required for the major.</w:t>
      </w:r>
    </w:p>
    <w:p w:rsidR="00D605B9" w:rsidRDefault="00D605B9">
      <w:pPr>
        <w:pStyle w:val="BodyText"/>
        <w:spacing w:before="3"/>
        <w:rPr>
          <w:sz w:val="24"/>
        </w:rPr>
      </w:pPr>
    </w:p>
    <w:p w:rsidR="00D605B9" w:rsidRDefault="003E7AA3">
      <w:pPr>
        <w:pStyle w:val="BodyText"/>
        <w:spacing w:before="1"/>
        <w:ind w:left="128"/>
      </w:pPr>
      <w:r>
        <w:rPr>
          <w:w w:val="105"/>
        </w:rPr>
        <w:t>Requirements</w:t>
      </w:r>
      <w:r>
        <w:rPr>
          <w:w w:val="105"/>
        </w:rPr>
        <w:t xml:space="preserve"> for the Bachelor of Science in Biochemistry (code 3-7658):</w:t>
      </w:r>
    </w:p>
    <w:p w:rsidR="00D605B9" w:rsidRDefault="00D605B9">
      <w:pPr>
        <w:pStyle w:val="BodyText"/>
        <w:spacing w:before="7"/>
        <w:rPr>
          <w:sz w:val="23"/>
        </w:rPr>
      </w:pPr>
    </w:p>
    <w:p w:rsidR="00D605B9" w:rsidRDefault="003E7AA3">
      <w:pPr>
        <w:pStyle w:val="BodyText"/>
        <w:tabs>
          <w:tab w:val="left" w:pos="2174"/>
        </w:tabs>
        <w:spacing w:line="256" w:lineRule="auto"/>
        <w:ind w:left="121" w:right="244" w:hanging="4"/>
      </w:pPr>
      <w:r>
        <w:rPr>
          <w:w w:val="105"/>
        </w:rPr>
        <w:t>Lower</w:t>
      </w:r>
      <w:r>
        <w:rPr>
          <w:spacing w:val="-7"/>
          <w:w w:val="105"/>
        </w:rPr>
        <w:t xml:space="preserve"> </w:t>
      </w:r>
      <w:r>
        <w:rPr>
          <w:w w:val="105"/>
        </w:rPr>
        <w:t>Division:</w:t>
      </w:r>
      <w:r>
        <w:rPr>
          <w:w w:val="105"/>
        </w:rPr>
        <w:tab/>
        <w:t xml:space="preserve">CHEM 111A/B, 251; courses to support the major to include BIOL 216, MICR 210, MATH 122, 123, and PHYS </w:t>
      </w:r>
      <w:proofErr w:type="spellStart"/>
      <w:r>
        <w:rPr>
          <w:w w:val="105"/>
        </w:rPr>
        <w:t>lOOA</w:t>
      </w:r>
      <w:proofErr w:type="spellEnd"/>
      <w:r>
        <w:rPr>
          <w:w w:val="105"/>
        </w:rPr>
        <w:t>/B or 151,</w:t>
      </w:r>
      <w:r>
        <w:rPr>
          <w:spacing w:val="56"/>
          <w:w w:val="105"/>
        </w:rPr>
        <w:t xml:space="preserve"> </w:t>
      </w:r>
      <w:r>
        <w:rPr>
          <w:w w:val="105"/>
        </w:rPr>
        <w:t>152.</w:t>
      </w:r>
    </w:p>
    <w:p w:rsidR="00D605B9" w:rsidRDefault="00D605B9">
      <w:pPr>
        <w:pStyle w:val="BodyText"/>
        <w:rPr>
          <w:sz w:val="23"/>
        </w:rPr>
      </w:pPr>
    </w:p>
    <w:p w:rsidR="00D605B9" w:rsidRDefault="003E7AA3">
      <w:pPr>
        <w:pStyle w:val="BodyText"/>
        <w:tabs>
          <w:tab w:val="left" w:pos="2167"/>
        </w:tabs>
        <w:ind w:left="114"/>
      </w:pPr>
      <w:r>
        <w:rPr>
          <w:w w:val="105"/>
        </w:rPr>
        <w:t>Upper</w:t>
      </w:r>
      <w:r>
        <w:rPr>
          <w:spacing w:val="-2"/>
          <w:w w:val="105"/>
        </w:rPr>
        <w:t xml:space="preserve"> </w:t>
      </w:r>
      <w:r>
        <w:rPr>
          <w:w w:val="105"/>
        </w:rPr>
        <w:t>Division:</w:t>
      </w:r>
      <w:r>
        <w:rPr>
          <w:w w:val="105"/>
        </w:rPr>
        <w:tab/>
        <w:t>CHEM 321A/B, 371A or 377A, 377B, 441A/B,</w:t>
      </w:r>
      <w:r>
        <w:rPr>
          <w:w w:val="105"/>
        </w:rPr>
        <w:t xml:space="preserve"> 443 and 473,</w:t>
      </w:r>
      <w:r>
        <w:rPr>
          <w:spacing w:val="32"/>
          <w:w w:val="105"/>
        </w:rPr>
        <w:t xml:space="preserve"> </w:t>
      </w:r>
      <w:r>
        <w:rPr>
          <w:w w:val="105"/>
        </w:rPr>
        <w:t>MICR</w:t>
      </w:r>
    </w:p>
    <w:p w:rsidR="00D605B9" w:rsidRDefault="003E7AA3">
      <w:pPr>
        <w:pStyle w:val="BodyText"/>
        <w:tabs>
          <w:tab w:val="left" w:pos="1445"/>
        </w:tabs>
        <w:spacing w:before="30" w:line="249" w:lineRule="auto"/>
        <w:ind w:left="102" w:right="138"/>
      </w:pPr>
      <w:r>
        <w:rPr>
          <w:w w:val="105"/>
        </w:rPr>
        <w:t>452,</w:t>
      </w:r>
      <w:r>
        <w:rPr>
          <w:spacing w:val="5"/>
          <w:w w:val="105"/>
        </w:rPr>
        <w:t xml:space="preserve"> </w:t>
      </w:r>
      <w:r>
        <w:rPr>
          <w:w w:val="105"/>
        </w:rPr>
        <w:t>473.</w:t>
      </w:r>
      <w:r>
        <w:rPr>
          <w:w w:val="105"/>
        </w:rPr>
        <w:tab/>
        <w:t>Courses to support the major must include A/P 342 and 342L (or 440), MICR 450 and 451 (or BIOL 370), ENGL 317, and a computer course which includes</w:t>
      </w:r>
      <w:r>
        <w:rPr>
          <w:spacing w:val="12"/>
          <w:w w:val="105"/>
        </w:rPr>
        <w:t xml:space="preserve"> </w:t>
      </w:r>
      <w:r>
        <w:rPr>
          <w:w w:val="105"/>
        </w:rPr>
        <w:t>programming.</w:t>
      </w:r>
    </w:p>
    <w:p w:rsidR="00D605B9" w:rsidRDefault="00D605B9">
      <w:pPr>
        <w:pStyle w:val="BodyText"/>
        <w:spacing w:before="5"/>
        <w:rPr>
          <w:sz w:val="25"/>
        </w:rPr>
      </w:pPr>
    </w:p>
    <w:p w:rsidR="00D605B9" w:rsidRDefault="003E7AA3">
      <w:pPr>
        <w:pStyle w:val="BodyText"/>
        <w:tabs>
          <w:tab w:val="left" w:pos="2529"/>
          <w:tab w:val="left" w:pos="8109"/>
          <w:tab w:val="left" w:pos="8969"/>
        </w:tabs>
        <w:spacing w:line="273" w:lineRule="auto"/>
        <w:ind w:left="101" w:right="127" w:firstLine="7"/>
      </w:pPr>
      <w:r>
        <w:rPr>
          <w:w w:val="105"/>
        </w:rPr>
        <w:t>Transfer students:</w:t>
      </w:r>
      <w:r>
        <w:rPr>
          <w:w w:val="105"/>
        </w:rPr>
        <w:tab/>
      </w:r>
      <w:r>
        <w:rPr>
          <w:w w:val="105"/>
        </w:rPr>
        <w:t>Students who transfer to the University must take at least 16 units of upper-division Chemistry courses</w:t>
      </w:r>
      <w:r>
        <w:rPr>
          <w:spacing w:val="28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C.S.U.L.B.</w:t>
      </w:r>
      <w:r>
        <w:rPr>
          <w:w w:val="105"/>
        </w:rPr>
        <w:tab/>
        <w:t xml:space="preserve">To receive credit toward the major for courses taken elsewhere in place </w:t>
      </w:r>
      <w:proofErr w:type="gramStart"/>
      <w:r>
        <w:rPr>
          <w:w w:val="105"/>
        </w:rPr>
        <w:t>of  CHEM</w:t>
      </w:r>
      <w:proofErr w:type="gramEnd"/>
      <w:r>
        <w:rPr>
          <w:w w:val="105"/>
        </w:rPr>
        <w:t xml:space="preserve"> 321A/B, 371A or 3778, consent of the Department Chair</w:t>
      </w:r>
      <w:r>
        <w:rPr>
          <w:spacing w:val="4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required.</w:t>
      </w:r>
      <w:r>
        <w:rPr>
          <w:w w:val="105"/>
        </w:rPr>
        <w:tab/>
      </w:r>
      <w:r>
        <w:t>In</w:t>
      </w:r>
    </w:p>
    <w:p w:rsidR="00D605B9" w:rsidRDefault="003E7AA3">
      <w:pPr>
        <w:pStyle w:val="BodyText"/>
        <w:spacing w:line="242" w:lineRule="auto"/>
        <w:ind w:left="105" w:right="325" w:hanging="5"/>
      </w:pPr>
      <w:proofErr w:type="gramStart"/>
      <w:r>
        <w:rPr>
          <w:w w:val="105"/>
        </w:rPr>
        <w:t>addition</w:t>
      </w:r>
      <w:proofErr w:type="gramEnd"/>
      <w:r>
        <w:rPr>
          <w:w w:val="105"/>
        </w:rPr>
        <w:t>, satisfactory performance on appropriate proficiency examinations may be required.</w:t>
      </w:r>
    </w:p>
    <w:p w:rsidR="00D605B9" w:rsidRDefault="00D605B9">
      <w:pPr>
        <w:pStyle w:val="BodyText"/>
        <w:rPr>
          <w:sz w:val="22"/>
        </w:rPr>
      </w:pPr>
    </w:p>
    <w:p w:rsidR="00D605B9" w:rsidRDefault="00D605B9">
      <w:pPr>
        <w:pStyle w:val="BodyText"/>
        <w:rPr>
          <w:sz w:val="23"/>
        </w:rPr>
      </w:pPr>
    </w:p>
    <w:p w:rsidR="00D605B9" w:rsidRDefault="003E7AA3">
      <w:pPr>
        <w:pStyle w:val="BodyText"/>
        <w:ind w:left="106"/>
      </w:pPr>
      <w:r>
        <w:rPr>
          <w:w w:val="105"/>
        </w:rPr>
        <w:t>Effective: Fall 1986</w:t>
      </w:r>
      <w:bookmarkStart w:id="0" w:name="_GoBack"/>
      <w:bookmarkEnd w:id="0"/>
    </w:p>
    <w:sectPr w:rsidR="00D605B9">
      <w:type w:val="continuous"/>
      <w:pgSz w:w="12220" w:h="15670"/>
      <w:pgMar w:top="460" w:right="1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605B9"/>
    <w:rsid w:val="003E7AA3"/>
    <w:rsid w:val="00D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CA65"/>
  <w15:docId w15:val="{732E681D-0009-4B8B-880C-CB0463E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6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CSU Long Beach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2018-02-21T23:17:00Z</dcterms:created>
  <dcterms:modified xsi:type="dcterms:W3CDTF">2018-02-21T23:18:00Z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