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60C" w:rsidRPr="0099760C" w:rsidRDefault="0099760C" w:rsidP="0099760C">
      <w:pPr>
        <w:widowControl/>
        <w:autoSpaceDE/>
        <w:autoSpaceDN/>
        <w:jc w:val="center"/>
        <w:rPr>
          <w:sz w:val="24"/>
          <w:szCs w:val="24"/>
        </w:rPr>
      </w:pPr>
      <w:r w:rsidRPr="0099760C">
        <w:rPr>
          <w:rFonts w:ascii="Verdana" w:hAnsi="Verdana"/>
          <w:b/>
          <w:bCs/>
          <w:color w:val="333333"/>
          <w:sz w:val="17"/>
          <w:szCs w:val="17"/>
          <w:shd w:val="clear" w:color="auto" w:fill="FFFFFF"/>
        </w:rPr>
        <w:t>California State University, Long Beach </w:t>
      </w:r>
      <w:r w:rsidRPr="0099760C">
        <w:rPr>
          <w:rFonts w:ascii="Verdana" w:hAnsi="Verdana"/>
          <w:b/>
          <w:bCs/>
          <w:color w:val="333333"/>
          <w:sz w:val="17"/>
          <w:szCs w:val="17"/>
          <w:shd w:val="clear" w:color="auto" w:fill="FFFFFF"/>
        </w:rPr>
        <w:br/>
      </w:r>
      <w:r w:rsidRPr="0099760C">
        <w:rPr>
          <w:rFonts w:ascii="Verdana" w:hAnsi="Verdana"/>
          <w:b/>
          <w:bCs/>
          <w:color w:val="333333"/>
          <w:sz w:val="17"/>
          <w:szCs w:val="17"/>
          <w:shd w:val="clear" w:color="auto" w:fill="FFFFFF"/>
        </w:rPr>
        <w:br/>
        <w:t>POLICY STATEMENT 86-11 </w:t>
      </w:r>
      <w:r w:rsidRPr="0099760C">
        <w:rPr>
          <w:rFonts w:ascii="Verdana" w:hAnsi="Verdana"/>
          <w:b/>
          <w:bCs/>
          <w:color w:val="333333"/>
          <w:sz w:val="17"/>
          <w:szCs w:val="17"/>
          <w:shd w:val="clear" w:color="auto" w:fill="FFFFFF"/>
        </w:rPr>
        <w:br/>
      </w:r>
      <w:r w:rsidRPr="0099760C">
        <w:rPr>
          <w:rFonts w:ascii="Verdana" w:hAnsi="Verdana"/>
          <w:b/>
          <w:bCs/>
          <w:color w:val="333333"/>
          <w:sz w:val="17"/>
          <w:szCs w:val="17"/>
          <w:shd w:val="clear" w:color="auto" w:fill="FFFFFF"/>
        </w:rPr>
        <w:br/>
        <w:t>July 18, 1986 </w:t>
      </w:r>
      <w:r w:rsidRPr="0099760C">
        <w:rPr>
          <w:rFonts w:ascii="Verdana" w:hAnsi="Verdana"/>
          <w:b/>
          <w:bCs/>
          <w:color w:val="333333"/>
          <w:sz w:val="17"/>
          <w:szCs w:val="17"/>
          <w:shd w:val="clear" w:color="auto" w:fill="FFFFFF"/>
        </w:rPr>
        <w:br/>
      </w:r>
      <w:r w:rsidRPr="0099760C">
        <w:rPr>
          <w:rFonts w:ascii="Verdana" w:hAnsi="Verdana"/>
          <w:b/>
          <w:bCs/>
          <w:color w:val="333333"/>
          <w:sz w:val="17"/>
          <w:szCs w:val="17"/>
          <w:shd w:val="clear" w:color="auto" w:fill="FFFFFF"/>
        </w:rPr>
        <w:br/>
      </w:r>
      <w:proofErr w:type="gramStart"/>
      <w:r w:rsidRPr="0099760C">
        <w:rPr>
          <w:rFonts w:ascii="Verdana" w:hAnsi="Verdana"/>
          <w:b/>
          <w:bCs/>
          <w:color w:val="333333"/>
          <w:sz w:val="17"/>
          <w:szCs w:val="17"/>
          <w:shd w:val="clear" w:color="auto" w:fill="FFFFFF"/>
        </w:rPr>
        <w:t>This</w:t>
      </w:r>
      <w:proofErr w:type="gramEnd"/>
      <w:r w:rsidRPr="0099760C">
        <w:rPr>
          <w:rFonts w:ascii="Verdana" w:hAnsi="Verdana"/>
          <w:b/>
          <w:bCs/>
          <w:color w:val="333333"/>
          <w:sz w:val="17"/>
          <w:szCs w:val="17"/>
          <w:shd w:val="clear" w:color="auto" w:fill="FFFFFF"/>
        </w:rPr>
        <w:t xml:space="preserve"> instructional program was recommended by the Academic Senate in its meeting of May 15, 1986, and received the concurrence of the President on July 18, 1986. </w:t>
      </w:r>
      <w:r w:rsidRPr="0099760C">
        <w:rPr>
          <w:rFonts w:ascii="Verdana" w:hAnsi="Verdana"/>
          <w:b/>
          <w:bCs/>
          <w:color w:val="333333"/>
          <w:sz w:val="17"/>
          <w:szCs w:val="17"/>
          <w:shd w:val="clear" w:color="auto" w:fill="FFFFFF"/>
        </w:rPr>
        <w:br/>
      </w:r>
      <w:r w:rsidRPr="0099760C">
        <w:rPr>
          <w:rFonts w:ascii="Verdana" w:hAnsi="Verdana"/>
          <w:b/>
          <w:bCs/>
          <w:color w:val="333333"/>
          <w:sz w:val="17"/>
          <w:szCs w:val="17"/>
          <w:shd w:val="clear" w:color="auto" w:fill="FFFFFF"/>
        </w:rPr>
        <w:br/>
        <w:t>Subject: MASTER OF PUBLIC ADMINISTRATION OPTION IN URBAN AFFAIRS</w:t>
      </w:r>
    </w:p>
    <w:p w:rsidR="0099760C" w:rsidRPr="0099760C" w:rsidRDefault="0099760C" w:rsidP="0099760C">
      <w:pPr>
        <w:widowControl/>
        <w:shd w:val="clear" w:color="auto" w:fill="FFFFFF"/>
        <w:autoSpaceDE/>
        <w:autoSpaceDN/>
        <w:spacing w:before="100" w:beforeAutospacing="1" w:after="100" w:afterAutospacing="1"/>
        <w:rPr>
          <w:rFonts w:ascii="Verdana" w:hAnsi="Verdana"/>
          <w:color w:val="333333"/>
          <w:sz w:val="17"/>
          <w:szCs w:val="17"/>
        </w:rPr>
      </w:pPr>
      <w:r w:rsidRPr="0099760C">
        <w:rPr>
          <w:rFonts w:ascii="Verdana" w:hAnsi="Verdana"/>
          <w:color w:val="333333"/>
          <w:sz w:val="17"/>
          <w:szCs w:val="17"/>
        </w:rPr>
        <w:t xml:space="preserve">The purpose of the Option in Urban Affairs within the Master of Public Administration degree is to provide students with particular interests in urban problems and processes the opportunity to expand their knowledge and awareness in the field. In this broadly based interdisciplinary program, students can develop an understanding of the systemic nature of the </w:t>
      </w:r>
      <w:bookmarkStart w:id="0" w:name="_GoBack"/>
      <w:bookmarkEnd w:id="0"/>
      <w:r w:rsidRPr="0099760C">
        <w:rPr>
          <w:rFonts w:ascii="Verdana" w:hAnsi="Verdana"/>
          <w:color w:val="333333"/>
          <w:sz w:val="17"/>
          <w:szCs w:val="17"/>
        </w:rPr>
        <w:t>urban environment and the interrelatedness of many urban problems. The program is designed to provide urban managers with ideas and techniques for dealing with various urban situations. </w:t>
      </w:r>
      <w:r w:rsidRPr="0099760C">
        <w:rPr>
          <w:rFonts w:ascii="Verdana" w:hAnsi="Verdana"/>
          <w:color w:val="333333"/>
          <w:sz w:val="17"/>
          <w:szCs w:val="17"/>
        </w:rPr>
        <w:br/>
      </w:r>
      <w:r w:rsidRPr="0099760C">
        <w:rPr>
          <w:rFonts w:ascii="Verdana" w:hAnsi="Verdana"/>
          <w:color w:val="333333"/>
          <w:sz w:val="17"/>
          <w:szCs w:val="17"/>
        </w:rPr>
        <w:br/>
        <w:t>Admission Requirements </w:t>
      </w:r>
      <w:r w:rsidRPr="0099760C">
        <w:rPr>
          <w:rFonts w:ascii="Verdana" w:hAnsi="Verdana"/>
          <w:color w:val="333333"/>
          <w:sz w:val="17"/>
          <w:szCs w:val="17"/>
        </w:rPr>
        <w:br/>
      </w:r>
      <w:r w:rsidRPr="0099760C">
        <w:rPr>
          <w:rFonts w:ascii="Verdana" w:hAnsi="Verdana"/>
          <w:color w:val="333333"/>
          <w:sz w:val="17"/>
          <w:szCs w:val="17"/>
        </w:rPr>
        <w:br/>
        <w:t>1. An undergraduate degree in Public Administration or a related field which would provide equivalent preparation for graduate study in Public Administration and an interest in urban affairs. </w:t>
      </w:r>
      <w:r w:rsidRPr="0099760C">
        <w:rPr>
          <w:rFonts w:ascii="Verdana" w:hAnsi="Verdana"/>
          <w:color w:val="333333"/>
          <w:sz w:val="17"/>
          <w:szCs w:val="17"/>
        </w:rPr>
        <w:br/>
      </w:r>
      <w:r w:rsidRPr="0099760C">
        <w:rPr>
          <w:rFonts w:ascii="Verdana" w:hAnsi="Verdana"/>
          <w:color w:val="333333"/>
          <w:sz w:val="17"/>
          <w:szCs w:val="17"/>
        </w:rPr>
        <w:br/>
        <w:t>2. Acceptance by C.S.U.L.B. as a post-baccalaureate student. </w:t>
      </w:r>
      <w:r w:rsidRPr="0099760C">
        <w:rPr>
          <w:rFonts w:ascii="Verdana" w:hAnsi="Verdana"/>
          <w:color w:val="333333"/>
          <w:sz w:val="17"/>
          <w:szCs w:val="17"/>
        </w:rPr>
        <w:br/>
      </w:r>
      <w:r w:rsidRPr="0099760C">
        <w:rPr>
          <w:rFonts w:ascii="Verdana" w:hAnsi="Verdana"/>
          <w:color w:val="333333"/>
          <w:sz w:val="17"/>
          <w:szCs w:val="17"/>
        </w:rPr>
        <w:br/>
        <w:t>3. An undergraduate grade point average of 2.75 or better. A student whose overall undergraduate grade point average is less than 2.75 but who presents acceptable evidence of professional potential shown through recent academic performance or experiential background, may be admitted by special action of the Graduate Center for Public Policy and Administration. </w:t>
      </w:r>
      <w:r w:rsidRPr="0099760C">
        <w:rPr>
          <w:rFonts w:ascii="Verdana" w:hAnsi="Verdana"/>
          <w:color w:val="333333"/>
          <w:sz w:val="17"/>
          <w:szCs w:val="17"/>
        </w:rPr>
        <w:br/>
      </w:r>
      <w:r w:rsidRPr="0099760C">
        <w:rPr>
          <w:rFonts w:ascii="Verdana" w:hAnsi="Verdana"/>
          <w:color w:val="333333"/>
          <w:sz w:val="17"/>
          <w:szCs w:val="17"/>
        </w:rPr>
        <w:br/>
        <w:t>4. Approval of the Dean of the Center for Public Policy and Administration. </w:t>
      </w:r>
      <w:r w:rsidRPr="0099760C">
        <w:rPr>
          <w:rFonts w:ascii="Verdana" w:hAnsi="Verdana"/>
          <w:color w:val="333333"/>
          <w:sz w:val="17"/>
          <w:szCs w:val="17"/>
        </w:rPr>
        <w:br/>
      </w:r>
      <w:r w:rsidRPr="0099760C">
        <w:rPr>
          <w:rFonts w:ascii="Verdana" w:hAnsi="Verdana"/>
          <w:color w:val="333333"/>
          <w:sz w:val="17"/>
          <w:szCs w:val="17"/>
        </w:rPr>
        <w:br/>
        <w:t>Requirements for the Master of Public Administration Degree Option in Urban Affairs (code 7-9551). </w:t>
      </w:r>
      <w:r w:rsidRPr="0099760C">
        <w:rPr>
          <w:rFonts w:ascii="Verdana" w:hAnsi="Verdana"/>
          <w:color w:val="333333"/>
          <w:sz w:val="17"/>
          <w:szCs w:val="17"/>
        </w:rPr>
        <w:br/>
      </w:r>
      <w:r w:rsidRPr="0099760C">
        <w:rPr>
          <w:rFonts w:ascii="Verdana" w:hAnsi="Verdana"/>
          <w:color w:val="333333"/>
          <w:sz w:val="17"/>
          <w:szCs w:val="17"/>
        </w:rPr>
        <w:br/>
        <w:t>1. A minimum of 36 semester units in graduate course work with a minimum of 24 units of 500/600 level courses in public policy and administration. </w:t>
      </w:r>
      <w:r w:rsidRPr="0099760C">
        <w:rPr>
          <w:rFonts w:ascii="Verdana" w:hAnsi="Verdana"/>
          <w:color w:val="333333"/>
          <w:sz w:val="17"/>
          <w:szCs w:val="17"/>
        </w:rPr>
        <w:br/>
      </w:r>
      <w:r w:rsidRPr="0099760C">
        <w:rPr>
          <w:rFonts w:ascii="Verdana" w:hAnsi="Verdana"/>
          <w:color w:val="333333"/>
          <w:sz w:val="17"/>
          <w:szCs w:val="17"/>
        </w:rPr>
        <w:br/>
        <w:t>2. Satisfactory completion of PPA 500, 510, 610, 650, 660, 670 and 696. </w:t>
      </w:r>
      <w:r w:rsidRPr="0099760C">
        <w:rPr>
          <w:rFonts w:ascii="Verdana" w:hAnsi="Verdana"/>
          <w:color w:val="333333"/>
          <w:sz w:val="17"/>
          <w:szCs w:val="17"/>
        </w:rPr>
        <w:br/>
      </w:r>
      <w:r w:rsidRPr="0099760C">
        <w:rPr>
          <w:rFonts w:ascii="Verdana" w:hAnsi="Verdana"/>
          <w:color w:val="333333"/>
          <w:sz w:val="17"/>
          <w:szCs w:val="17"/>
        </w:rPr>
        <w:br/>
        <w:t>3. Completion of an approved internship program (PPA 585 or 586) as required work beyond the 36 unit minimum, or waiver of the internship requirement based on professional experience. </w:t>
      </w:r>
      <w:r w:rsidRPr="0099760C">
        <w:rPr>
          <w:rFonts w:ascii="Verdana" w:hAnsi="Verdana"/>
          <w:color w:val="333333"/>
          <w:sz w:val="17"/>
          <w:szCs w:val="17"/>
        </w:rPr>
        <w:br/>
      </w:r>
      <w:r w:rsidRPr="0099760C">
        <w:rPr>
          <w:rFonts w:ascii="Verdana" w:hAnsi="Verdana"/>
          <w:color w:val="333333"/>
          <w:sz w:val="17"/>
          <w:szCs w:val="17"/>
        </w:rPr>
        <w:br/>
        <w:t>4. Completion of 12 units of elective course work selected from: PPA 512, 517, 520, 522, 523, 525, 527, 530, 540, 545, 547, 548, 549, 550, 555, 565, 567, 575, 577, 580, 590, 615, 680; ANTH 516; C E 506; CRIM 512, 551, 581, 621, 622, 623, 624, 630, 640, 641, 650, 690; ECON 536, 537, 636, 650; EDAD 541, 544, 649, ED P 520, 530, 536, 540, 555, 574, 575, 576, 582, 615; GEOG 567, 600, 650, 652, 666; HCA 630; HIST 510, 568, 673; NRSG 557, 558, 559; POSC 640, 660; Q S 500, 570, 571; REC 502, 521, 571. </w:t>
      </w:r>
      <w:r w:rsidRPr="0099760C">
        <w:rPr>
          <w:rFonts w:ascii="Verdana" w:hAnsi="Verdana"/>
          <w:color w:val="333333"/>
          <w:sz w:val="17"/>
          <w:szCs w:val="17"/>
        </w:rPr>
        <w:br/>
      </w:r>
      <w:r w:rsidRPr="0099760C">
        <w:rPr>
          <w:rFonts w:ascii="Verdana" w:hAnsi="Verdana"/>
          <w:color w:val="333333"/>
          <w:sz w:val="17"/>
          <w:szCs w:val="17"/>
        </w:rPr>
        <w:br/>
        <w:t>5. Successful completion of a written Comprehensive Examination and PPA 697 - Directed Research. </w:t>
      </w:r>
      <w:r w:rsidRPr="0099760C">
        <w:rPr>
          <w:rFonts w:ascii="Verdana" w:hAnsi="Verdana"/>
          <w:color w:val="333333"/>
          <w:sz w:val="17"/>
          <w:szCs w:val="17"/>
        </w:rPr>
        <w:br/>
      </w:r>
      <w:r w:rsidRPr="0099760C">
        <w:rPr>
          <w:rFonts w:ascii="Verdana" w:hAnsi="Verdana"/>
          <w:color w:val="333333"/>
          <w:sz w:val="17"/>
          <w:szCs w:val="17"/>
        </w:rPr>
        <w:br/>
      </w:r>
      <w:r w:rsidRPr="0099760C">
        <w:rPr>
          <w:rFonts w:ascii="Verdana" w:hAnsi="Verdana"/>
          <w:color w:val="333333"/>
          <w:sz w:val="17"/>
          <w:szCs w:val="17"/>
        </w:rPr>
        <w:br/>
        <w:t>EFFECTIVE: Fall 1986 </w:t>
      </w:r>
    </w:p>
    <w:p w:rsidR="006401EC" w:rsidRPr="0099760C" w:rsidRDefault="006401EC" w:rsidP="0099760C"/>
    <w:sectPr w:rsidR="006401EC" w:rsidRPr="0099760C" w:rsidSect="0099760C">
      <w:footerReference w:type="default" r:id="rId7"/>
      <w:type w:val="continuous"/>
      <w:pgSz w:w="12220" w:h="15670"/>
      <w:pgMar w:top="860" w:right="1380" w:bottom="1960" w:left="1700" w:header="0" w:footer="1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9760C">
      <w:r>
        <w:separator/>
      </w:r>
    </w:p>
  </w:endnote>
  <w:endnote w:type="continuationSeparator" w:id="0">
    <w:p w:rsidR="00000000" w:rsidRDefault="0099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EC" w:rsidRDefault="0099760C">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30.75pt;margin-top:684.1pt;width:6.7pt;height:11.55pt;z-index:-8656;mso-position-horizontal-relative:page;mso-position-vertical-relative:page" filled="f" stroked="f">
          <v:textbox inset="0,0,0,0">
            <w:txbxContent>
              <w:p w:rsidR="006401EC" w:rsidRDefault="0099760C">
                <w:pPr>
                  <w:spacing w:before="14"/>
                  <w:ind w:left="20"/>
                  <w:rPr>
                    <w:rFonts w:ascii="Arial"/>
                    <w:sz w:val="17"/>
                  </w:rPr>
                </w:pPr>
                <w:r>
                  <w:rPr>
                    <w:rFonts w:ascii="Arial"/>
                    <w:w w:val="99"/>
                    <w:sz w:val="17"/>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9760C">
      <w:r>
        <w:separator/>
      </w:r>
    </w:p>
  </w:footnote>
  <w:footnote w:type="continuationSeparator" w:id="0">
    <w:p w:rsidR="00000000" w:rsidRDefault="00997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E5FC5"/>
    <w:multiLevelType w:val="hybridMultilevel"/>
    <w:tmpl w:val="C13E107E"/>
    <w:lvl w:ilvl="0" w:tplc="F424BDF6">
      <w:start w:val="1"/>
      <w:numFmt w:val="decimal"/>
      <w:lvlText w:val="%1."/>
      <w:lvlJc w:val="left"/>
      <w:pPr>
        <w:ind w:left="695" w:hanging="582"/>
        <w:jc w:val="right"/>
      </w:pPr>
      <w:rPr>
        <w:rFonts w:hint="default"/>
        <w:b/>
        <w:bCs/>
        <w:w w:val="135"/>
      </w:rPr>
    </w:lvl>
    <w:lvl w:ilvl="1" w:tplc="3EBE638E">
      <w:numFmt w:val="bullet"/>
      <w:lvlText w:val="•"/>
      <w:lvlJc w:val="left"/>
      <w:pPr>
        <w:ind w:left="720" w:hanging="582"/>
      </w:pPr>
      <w:rPr>
        <w:rFonts w:hint="default"/>
      </w:rPr>
    </w:lvl>
    <w:lvl w:ilvl="2" w:tplc="C8CCD086">
      <w:numFmt w:val="bullet"/>
      <w:lvlText w:val="•"/>
      <w:lvlJc w:val="left"/>
      <w:pPr>
        <w:ind w:left="1654" w:hanging="582"/>
      </w:pPr>
      <w:rPr>
        <w:rFonts w:hint="default"/>
      </w:rPr>
    </w:lvl>
    <w:lvl w:ilvl="3" w:tplc="57E090C6">
      <w:numFmt w:val="bullet"/>
      <w:lvlText w:val="•"/>
      <w:lvlJc w:val="left"/>
      <w:pPr>
        <w:ind w:left="2589" w:hanging="582"/>
      </w:pPr>
      <w:rPr>
        <w:rFonts w:hint="default"/>
      </w:rPr>
    </w:lvl>
    <w:lvl w:ilvl="4" w:tplc="79B48E26">
      <w:numFmt w:val="bullet"/>
      <w:lvlText w:val="•"/>
      <w:lvlJc w:val="left"/>
      <w:pPr>
        <w:ind w:left="3523" w:hanging="582"/>
      </w:pPr>
      <w:rPr>
        <w:rFonts w:hint="default"/>
      </w:rPr>
    </w:lvl>
    <w:lvl w:ilvl="5" w:tplc="B3FC6CDC">
      <w:numFmt w:val="bullet"/>
      <w:lvlText w:val="•"/>
      <w:lvlJc w:val="left"/>
      <w:pPr>
        <w:ind w:left="4458" w:hanging="582"/>
      </w:pPr>
      <w:rPr>
        <w:rFonts w:hint="default"/>
      </w:rPr>
    </w:lvl>
    <w:lvl w:ilvl="6" w:tplc="D0BC7236">
      <w:numFmt w:val="bullet"/>
      <w:lvlText w:val="•"/>
      <w:lvlJc w:val="left"/>
      <w:pPr>
        <w:ind w:left="5392" w:hanging="582"/>
      </w:pPr>
      <w:rPr>
        <w:rFonts w:hint="default"/>
      </w:rPr>
    </w:lvl>
    <w:lvl w:ilvl="7" w:tplc="1D8866A2">
      <w:numFmt w:val="bullet"/>
      <w:lvlText w:val="•"/>
      <w:lvlJc w:val="left"/>
      <w:pPr>
        <w:ind w:left="6327" w:hanging="582"/>
      </w:pPr>
      <w:rPr>
        <w:rFonts w:hint="default"/>
      </w:rPr>
    </w:lvl>
    <w:lvl w:ilvl="8" w:tplc="CD42F012">
      <w:numFmt w:val="bullet"/>
      <w:lvlText w:val="•"/>
      <w:lvlJc w:val="left"/>
      <w:pPr>
        <w:ind w:left="7262" w:hanging="58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401EC"/>
    <w:rsid w:val="006401EC"/>
    <w:rsid w:val="0099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3351BE10-EB08-4F93-84EC-6E46836A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695" w:hanging="598"/>
    </w:pPr>
    <w:rPr>
      <w:rFonts w:ascii="Courier New" w:eastAsia="Courier New" w:hAnsi="Courier New" w:cs="Courier New"/>
    </w:rPr>
  </w:style>
  <w:style w:type="paragraph" w:customStyle="1" w:styleId="TableParagraph">
    <w:name w:val="Table Paragraph"/>
    <w:basedOn w:val="Normal"/>
    <w:uiPriority w:val="1"/>
    <w:qFormat/>
    <w:pPr>
      <w:spacing w:before="8"/>
      <w:jc w:val="center"/>
    </w:pPr>
    <w:rPr>
      <w:rFonts w:ascii="Courier New" w:eastAsia="Courier New" w:hAnsi="Courier New" w:cs="Courier New"/>
    </w:rPr>
  </w:style>
  <w:style w:type="character" w:styleId="Strong">
    <w:name w:val="Strong"/>
    <w:basedOn w:val="DefaultParagraphFont"/>
    <w:uiPriority w:val="22"/>
    <w:qFormat/>
    <w:rsid w:val="0099760C"/>
    <w:rPr>
      <w:b/>
      <w:bCs/>
    </w:rPr>
  </w:style>
  <w:style w:type="paragraph" w:styleId="NormalWeb">
    <w:name w:val="Normal (Web)"/>
    <w:basedOn w:val="Normal"/>
    <w:uiPriority w:val="99"/>
    <w:semiHidden/>
    <w:unhideWhenUsed/>
    <w:rsid w:val="0099760C"/>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569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2315</Characters>
  <Application>Microsoft Office Word</Application>
  <DocSecurity>0</DocSecurity>
  <Lines>19</Lines>
  <Paragraphs>5</Paragraphs>
  <ScaleCrop>false</ScaleCrop>
  <Company>CSU Long Beach</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Quy Hua</cp:lastModifiedBy>
  <cp:revision>2</cp:revision>
  <dcterms:created xsi:type="dcterms:W3CDTF">2018-02-28T20:45:00Z</dcterms:created>
  <dcterms:modified xsi:type="dcterms:W3CDTF">2018-02-28T20:45:00Z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2017-02-14T00:00:00Z</vt:filetime>
  </property>
  <property fmtid="{D5CDD505-2E9C-101B-9397-08002B2CF9AE}" pid="3" name="Creator">
    <vt:lpwstr>421-Academic Senate</vt:lpwstr>
  </property>
  <property fmtid="{D5CDD505-2E9C-101B-9397-08002B2CF9AE}" pid="4" name="LastSaved">
    <vt:filetime>2017-02-14T00:00:00Z</vt:filetime>
  </property>
</Properties>
</file>