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EE" w:rsidRPr="00374FEE" w:rsidRDefault="00374FEE" w:rsidP="008220F1">
      <w:pPr>
        <w:spacing w:after="0" w:line="240" w:lineRule="auto"/>
        <w:jc w:val="center"/>
        <w:rPr>
          <w:rFonts w:ascii="Times New Roman" w:eastAsia="Times New Roman" w:hAnsi="Times New Roman" w:cs="Times New Roman"/>
          <w:sz w:val="24"/>
          <w:szCs w:val="24"/>
        </w:rPr>
      </w:pPr>
      <w:r w:rsidRPr="00374FEE">
        <w:rPr>
          <w:rFonts w:ascii="Verdana" w:eastAsia="Times New Roman" w:hAnsi="Verdana" w:cs="Times New Roman"/>
          <w:color w:val="333333"/>
          <w:sz w:val="17"/>
          <w:szCs w:val="17"/>
          <w:shd w:val="clear" w:color="auto" w:fill="FFFFFF"/>
        </w:rPr>
        <w:t>California State University, Long Beach</w:t>
      </w:r>
    </w:p>
    <w:p w:rsidR="00374FEE" w:rsidRPr="00374FEE" w:rsidRDefault="00374FEE" w:rsidP="008220F1">
      <w:pPr>
        <w:shd w:val="clear" w:color="auto" w:fill="FFFFFF"/>
        <w:spacing w:before="100" w:beforeAutospacing="1" w:after="100" w:afterAutospacing="1" w:line="240" w:lineRule="auto"/>
        <w:jc w:val="center"/>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POLICY STATEMENT</w:t>
      </w:r>
    </w:p>
    <w:p w:rsidR="00374FEE" w:rsidRPr="00374FEE" w:rsidRDefault="00374FEE" w:rsidP="008220F1">
      <w:pPr>
        <w:shd w:val="clear" w:color="auto" w:fill="FFFFFF"/>
        <w:spacing w:before="100" w:beforeAutospacing="1" w:after="100" w:afterAutospacing="1" w:line="240" w:lineRule="auto"/>
        <w:jc w:val="center"/>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August 10, 1983</w:t>
      </w:r>
    </w:p>
    <w:p w:rsidR="00374FEE" w:rsidRPr="00374FEE" w:rsidRDefault="00374FEE" w:rsidP="008220F1">
      <w:pPr>
        <w:shd w:val="clear" w:color="auto" w:fill="FFFFFF"/>
        <w:spacing w:before="100" w:beforeAutospacing="1" w:after="100" w:afterAutospacing="1" w:line="240" w:lineRule="auto"/>
        <w:jc w:val="center"/>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Number: 83-09</w:t>
      </w:r>
    </w:p>
    <w:p w:rsidR="00374FEE" w:rsidRPr="00374FEE" w:rsidRDefault="00374FEE" w:rsidP="008220F1">
      <w:pPr>
        <w:shd w:val="clear" w:color="auto" w:fill="FFFFFF"/>
        <w:spacing w:before="100" w:beforeAutospacing="1" w:after="100" w:afterAutospacing="1" w:line="240" w:lineRule="auto"/>
        <w:jc w:val="center"/>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File:  Master of Public Health</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This degree program, recommended by the Academic Senate in its meeting of March 21, 1983 and authorized by the Chancellor of the California State University on July 28, 1983 and approved for implementation by the President on August 10, 1983.</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br/>
      </w:r>
      <w:r w:rsidRPr="00374FEE">
        <w:rPr>
          <w:rFonts w:ascii="Verdana" w:eastAsia="Times New Roman" w:hAnsi="Verdana" w:cs="Times New Roman"/>
          <w:b/>
          <w:color w:val="333333"/>
          <w:sz w:val="17"/>
          <w:szCs w:val="17"/>
        </w:rPr>
        <w:t>SUBJECT</w:t>
      </w:r>
      <w:r w:rsidRPr="00374FEE">
        <w:rPr>
          <w:rFonts w:ascii="Verdana" w:eastAsia="Times New Roman" w:hAnsi="Verdana" w:cs="Times New Roman"/>
          <w:color w:val="333333"/>
          <w:sz w:val="17"/>
          <w:szCs w:val="17"/>
        </w:rPr>
        <w:t>:    MASTER OF PUBLIC HEALTH DEGREE OPTION IN COMMUNITY HEALTH EDUCATION</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The Master of Public Health option in Community Health Education provides the opportunity for students to:</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1.    Specialize in community health education.</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2.    Complete a master's degree and to qualify for membership in professional organizations.</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3.    Increase competence in subject matter relevant to community health education in preparation for serving in various health agencies, in college and university teaching, graduate study beyond the master's degree, and in administrative positions in public and private health agencies.</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Each applicant must request that a copy of the official transcript(s) for all prior college course work be sent to the graduate advisor in the Department of Health Science in addition to the copies required by the Office of Admissions and Records.</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b/>
          <w:color w:val="333333"/>
          <w:sz w:val="17"/>
          <w:szCs w:val="17"/>
        </w:rPr>
      </w:pPr>
      <w:r w:rsidRPr="00374FEE">
        <w:rPr>
          <w:rFonts w:ascii="Verdana" w:eastAsia="Times New Roman" w:hAnsi="Verdana" w:cs="Times New Roman"/>
          <w:b/>
          <w:color w:val="333333"/>
          <w:sz w:val="17"/>
          <w:szCs w:val="17"/>
          <w:u w:val="single"/>
        </w:rPr>
        <w:t>Prerequisites</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1.    A bachelor's degree with a major in community health education which articulates with the course requirements for the same degree at California State University, Long Beach; or</w:t>
      </w:r>
    </w:p>
    <w:p w:rsidR="00374FEE" w:rsidRPr="00374FEE" w:rsidRDefault="00374FEE" w:rsidP="00374FEE">
      <w:pPr>
        <w:spacing w:after="0" w:line="240" w:lineRule="auto"/>
        <w:rPr>
          <w:rFonts w:ascii="Times New Roman" w:eastAsia="Times New Roman" w:hAnsi="Times New Roman" w:cs="Times New Roman"/>
          <w:sz w:val="24"/>
          <w:szCs w:val="24"/>
        </w:rPr>
      </w:pPr>
      <w:r w:rsidRPr="00374FEE">
        <w:rPr>
          <w:rFonts w:ascii="Verdana" w:eastAsia="Times New Roman" w:hAnsi="Verdana" w:cs="Times New Roman"/>
          <w:color w:val="333333"/>
          <w:sz w:val="17"/>
          <w:szCs w:val="17"/>
          <w:shd w:val="clear" w:color="auto" w:fill="FFFFFF"/>
        </w:rPr>
        <w:t>A bachelor's degree in a related discipline with a minimum of 24 units of upper-division course work comparable to those required of the Community Health Education major at this University; or</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A bachelor's degree in a related discipline and willingness to make up any deficiencies in prerequisite health education science courses.</w:t>
      </w:r>
    </w:p>
    <w:p w:rsidR="00374FEE" w:rsidRPr="00374FEE" w:rsidRDefault="00374FEE" w:rsidP="00374FEE">
      <w:pPr>
        <w:spacing w:after="0" w:line="240" w:lineRule="auto"/>
        <w:rPr>
          <w:rFonts w:ascii="Times New Roman" w:eastAsia="Times New Roman" w:hAnsi="Times New Roman" w:cs="Times New Roman"/>
          <w:sz w:val="24"/>
          <w:szCs w:val="24"/>
        </w:rPr>
      </w:pPr>
      <w:r w:rsidRPr="00374FEE">
        <w:rPr>
          <w:rFonts w:ascii="Verdana" w:eastAsia="Times New Roman" w:hAnsi="Verdana" w:cs="Times New Roman"/>
          <w:color w:val="333333"/>
          <w:sz w:val="17"/>
          <w:szCs w:val="17"/>
          <w:shd w:val="clear" w:color="auto" w:fill="FFFFFF"/>
        </w:rPr>
        <w:t>2.    An overall undergraduate GPA of at least 3.0 (B).  Students with less than a 3.0 GPA on the last 60 units of undergraduate units attempted, but show promise in all other aspects, may be given special consideration after petitioning for conditional admission into the program through the Department Graduate Advisor.</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3.    At least one year's full-time (or equivalent) paid or volunteer experience in Community Health Education or closely related health role.  Preference will be given to those with greater experience and ability.</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4.    Three letters of recommendation from persons with whom the candidate has worked and who have direct knowledge of the person's qualifications and potential as a community health educator.</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lastRenderedPageBreak/>
        <w:t>5.    Prerequisites for all courses carrying graduate credit must have completed within seven years of taking the graduate courses.  If any prerequisite is outdated, it may be repeated or credit obtained by (1) written examination on the subject matter or (2) providing documented evidence of currency in the subject area.</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6.    Acceptance by the University as a student with graduate standing.</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b/>
          <w:color w:val="333333"/>
          <w:sz w:val="17"/>
          <w:szCs w:val="17"/>
        </w:rPr>
      </w:pPr>
      <w:r w:rsidRPr="00374FEE">
        <w:rPr>
          <w:rFonts w:ascii="Verdana" w:eastAsia="Times New Roman" w:hAnsi="Verdana" w:cs="Times New Roman"/>
          <w:b/>
          <w:color w:val="333333"/>
          <w:sz w:val="17"/>
          <w:szCs w:val="17"/>
          <w:u w:val="single"/>
        </w:rPr>
        <w:t>Advancement to Candidacy</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1.    Satisfy the general University requirements for advancement to Candidacy.</w:t>
      </w:r>
    </w:p>
    <w:p w:rsidR="00374FEE" w:rsidRPr="00374FEE" w:rsidRDefault="00374FEE" w:rsidP="008220F1">
      <w:pPr>
        <w:spacing w:after="0" w:line="240" w:lineRule="auto"/>
        <w:ind w:left="720"/>
        <w:rPr>
          <w:rFonts w:ascii="Times New Roman" w:eastAsia="Times New Roman" w:hAnsi="Times New Roman" w:cs="Times New Roman"/>
          <w:sz w:val="24"/>
          <w:szCs w:val="24"/>
        </w:rPr>
      </w:pPr>
      <w:r w:rsidRPr="00374FEE">
        <w:rPr>
          <w:rFonts w:ascii="Verdana" w:eastAsia="Times New Roman" w:hAnsi="Verdana" w:cs="Times New Roman"/>
          <w:color w:val="333333"/>
          <w:sz w:val="17"/>
          <w:szCs w:val="17"/>
          <w:shd w:val="clear" w:color="auto" w:fill="FFFFFF"/>
        </w:rPr>
        <w:t>a.    Pass the Writing Proficiency Examination.</w:t>
      </w:r>
    </w:p>
    <w:p w:rsidR="00374FEE" w:rsidRPr="00374FEE" w:rsidRDefault="00374FEE" w:rsidP="008220F1">
      <w:pPr>
        <w:shd w:val="clear" w:color="auto" w:fill="FFFFFF"/>
        <w:spacing w:before="100" w:beforeAutospacing="1" w:after="100" w:afterAutospacing="1" w:line="240" w:lineRule="auto"/>
        <w:ind w:left="720"/>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b.    Earned at least a 3.0 (B) average for all course work attempted as a graduate student.</w:t>
      </w:r>
    </w:p>
    <w:p w:rsidR="00374FEE" w:rsidRPr="00374FEE" w:rsidRDefault="00374FEE" w:rsidP="008220F1">
      <w:pPr>
        <w:shd w:val="clear" w:color="auto" w:fill="FFFFFF"/>
        <w:spacing w:before="100" w:beforeAutospacing="1" w:after="100" w:afterAutospacing="1" w:line="240" w:lineRule="auto"/>
        <w:ind w:left="720"/>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c.    Completed at least six units of graduate study in the proposed major.</w:t>
      </w:r>
    </w:p>
    <w:p w:rsidR="00374FEE" w:rsidRPr="00374FEE" w:rsidRDefault="00374FEE" w:rsidP="00374FEE">
      <w:pPr>
        <w:spacing w:after="0" w:line="240" w:lineRule="auto"/>
        <w:rPr>
          <w:rFonts w:ascii="Times New Roman" w:eastAsia="Times New Roman" w:hAnsi="Times New Roman" w:cs="Times New Roman"/>
          <w:sz w:val="24"/>
          <w:szCs w:val="24"/>
        </w:rPr>
      </w:pPr>
      <w:r w:rsidRPr="00374FEE">
        <w:rPr>
          <w:rFonts w:ascii="Verdana" w:eastAsia="Times New Roman" w:hAnsi="Verdana" w:cs="Times New Roman"/>
          <w:color w:val="333333"/>
          <w:sz w:val="17"/>
          <w:szCs w:val="17"/>
          <w:shd w:val="clear" w:color="auto" w:fill="FFFFFF"/>
        </w:rPr>
        <w:t>2.    Approval of the Department Graduate Advisor and the Associate Dean of Graduate Studies, Research and Faculty Affairs--School of Applied Arts and Sciences.</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b/>
          <w:color w:val="333333"/>
          <w:sz w:val="17"/>
          <w:szCs w:val="17"/>
        </w:rPr>
      </w:pPr>
      <w:r w:rsidRPr="00374FEE">
        <w:rPr>
          <w:rFonts w:ascii="Verdana" w:eastAsia="Times New Roman" w:hAnsi="Verdana" w:cs="Times New Roman"/>
          <w:b/>
          <w:color w:val="333333"/>
          <w:sz w:val="17"/>
          <w:szCs w:val="17"/>
          <w:u w:val="single"/>
        </w:rPr>
        <w:t>Requirements for the Master of Public Health in Community Health Education</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1.    Completion of 34 units of approved upper-division and graduate-level courses including:</w:t>
      </w:r>
    </w:p>
    <w:p w:rsidR="00374FEE" w:rsidRPr="00374FEE" w:rsidRDefault="00374FEE" w:rsidP="008220F1">
      <w:pPr>
        <w:spacing w:after="0" w:line="240" w:lineRule="auto"/>
        <w:ind w:left="720"/>
        <w:rPr>
          <w:rFonts w:ascii="Times New Roman" w:eastAsia="Times New Roman" w:hAnsi="Times New Roman" w:cs="Times New Roman"/>
          <w:sz w:val="24"/>
          <w:szCs w:val="24"/>
        </w:rPr>
      </w:pPr>
      <w:r w:rsidRPr="00374FEE">
        <w:rPr>
          <w:rFonts w:ascii="Verdana" w:eastAsia="Times New Roman" w:hAnsi="Verdana" w:cs="Times New Roman"/>
          <w:color w:val="333333"/>
          <w:sz w:val="17"/>
          <w:szCs w:val="17"/>
          <w:shd w:val="clear" w:color="auto" w:fill="FFFFFF"/>
        </w:rPr>
        <w:t>a.    Core - Health Care Administration 400, Biology 562, Microbiology 429, and Health Science 528;</w:t>
      </w:r>
    </w:p>
    <w:p w:rsidR="00374FEE" w:rsidRPr="00374FEE" w:rsidRDefault="008220F1" w:rsidP="008220F1">
      <w:pPr>
        <w:shd w:val="clear" w:color="auto" w:fill="FFFFFF"/>
        <w:spacing w:before="100" w:beforeAutospacing="1" w:after="100" w:afterAutospacing="1" w:line="240" w:lineRule="auto"/>
        <w:ind w:left="720"/>
        <w:rPr>
          <w:rFonts w:ascii="Verdana" w:eastAsia="Times New Roman" w:hAnsi="Verdana" w:cs="Times New Roman"/>
          <w:color w:val="333333"/>
          <w:sz w:val="17"/>
          <w:szCs w:val="17"/>
        </w:rPr>
      </w:pPr>
      <w:r>
        <w:rPr>
          <w:rFonts w:ascii="Verdana" w:eastAsia="Times New Roman" w:hAnsi="Verdana" w:cs="Times New Roman"/>
          <w:color w:val="333333"/>
          <w:sz w:val="17"/>
          <w:szCs w:val="17"/>
        </w:rPr>
        <w:t>b.</w:t>
      </w:r>
      <w:r w:rsidR="00374FEE" w:rsidRPr="00374FEE">
        <w:rPr>
          <w:rFonts w:ascii="Verdana" w:eastAsia="Times New Roman" w:hAnsi="Verdana" w:cs="Times New Roman"/>
          <w:color w:val="333333"/>
          <w:sz w:val="17"/>
          <w:szCs w:val="17"/>
        </w:rPr>
        <w:t>    Health Science 585, a supervised fieldwork experience, 6 units;</w:t>
      </w:r>
    </w:p>
    <w:p w:rsidR="00374FEE" w:rsidRPr="00374FEE" w:rsidRDefault="00374FEE" w:rsidP="008220F1">
      <w:pPr>
        <w:shd w:val="clear" w:color="auto" w:fill="FFFFFF"/>
        <w:spacing w:before="100" w:beforeAutospacing="1" w:after="100" w:afterAutospacing="1" w:line="240" w:lineRule="auto"/>
        <w:ind w:left="720"/>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c.    At least 12 additional units of 500/600-level courses in Health Science including Health Science 501, 525, 570, 624, 696.</w:t>
      </w:r>
    </w:p>
    <w:p w:rsidR="00374FEE" w:rsidRDefault="00374FEE" w:rsidP="00374FEE">
      <w:pPr>
        <w:spacing w:after="0" w:line="240" w:lineRule="auto"/>
        <w:rPr>
          <w:rFonts w:ascii="Verdana" w:eastAsia="Times New Roman" w:hAnsi="Verdana" w:cs="Times New Roman"/>
          <w:color w:val="333333"/>
          <w:sz w:val="17"/>
          <w:szCs w:val="17"/>
          <w:shd w:val="clear" w:color="auto" w:fill="FFFFFF"/>
        </w:rPr>
      </w:pPr>
      <w:r w:rsidRPr="00374FEE">
        <w:rPr>
          <w:rFonts w:ascii="Verdana" w:eastAsia="Times New Roman" w:hAnsi="Verdana" w:cs="Times New Roman"/>
          <w:color w:val="333333"/>
          <w:sz w:val="17"/>
          <w:szCs w:val="17"/>
          <w:shd w:val="clear" w:color="auto" w:fill="FFFFFF"/>
        </w:rPr>
        <w:t>2.    Successful completion of a comprehensive written examination.</w:t>
      </w:r>
    </w:p>
    <w:p w:rsidR="008220F1" w:rsidRDefault="008220F1" w:rsidP="00374FEE">
      <w:pPr>
        <w:spacing w:after="0" w:line="240" w:lineRule="auto"/>
        <w:rPr>
          <w:rFonts w:ascii="Verdana" w:eastAsia="Times New Roman" w:hAnsi="Verdana" w:cs="Times New Roman"/>
          <w:color w:val="333333"/>
          <w:sz w:val="17"/>
          <w:szCs w:val="17"/>
          <w:shd w:val="clear" w:color="auto" w:fill="FFFFFF"/>
        </w:rPr>
      </w:pPr>
    </w:p>
    <w:p w:rsidR="008220F1" w:rsidRPr="00374FEE" w:rsidRDefault="008220F1" w:rsidP="00374FEE">
      <w:pPr>
        <w:spacing w:after="0" w:line="240" w:lineRule="auto"/>
        <w:rPr>
          <w:rFonts w:ascii="Times New Roman" w:eastAsia="Times New Roman" w:hAnsi="Times New Roman" w:cs="Times New Roman"/>
          <w:sz w:val="24"/>
          <w:szCs w:val="24"/>
        </w:rPr>
      </w:pPr>
      <w:bookmarkStart w:id="0" w:name="_GoBack"/>
      <w:bookmarkEnd w:id="0"/>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b/>
          <w:color w:val="333333"/>
          <w:sz w:val="17"/>
          <w:szCs w:val="17"/>
        </w:rPr>
      </w:pPr>
      <w:r w:rsidRPr="00374FEE">
        <w:rPr>
          <w:rFonts w:ascii="Verdana" w:eastAsia="Times New Roman" w:hAnsi="Verdana" w:cs="Times New Roman"/>
          <w:b/>
          <w:color w:val="333333"/>
          <w:sz w:val="17"/>
          <w:szCs w:val="17"/>
        </w:rPr>
        <w:t>EFFECTIVE:     Immediately</w:t>
      </w:r>
    </w:p>
    <w:p w:rsidR="00374FEE" w:rsidRPr="00374FEE" w:rsidRDefault="00374FEE" w:rsidP="00374FEE">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374FEE">
        <w:rPr>
          <w:rFonts w:ascii="Verdana" w:eastAsia="Times New Roman" w:hAnsi="Verdana" w:cs="Times New Roman"/>
          <w:color w:val="333333"/>
          <w:sz w:val="17"/>
          <w:szCs w:val="17"/>
        </w:rPr>
        <w:t>ESC080883 </w:t>
      </w:r>
      <w:r w:rsidRPr="00374FEE">
        <w:rPr>
          <w:rFonts w:ascii="Verdana" w:eastAsia="Times New Roman" w:hAnsi="Verdana" w:cs="Times New Roman"/>
          <w:color w:val="333333"/>
          <w:sz w:val="17"/>
          <w:szCs w:val="17"/>
        </w:rPr>
        <w:br/>
        <w:t>APLPS1301 </w:t>
      </w:r>
    </w:p>
    <w:p w:rsidR="00D41F69" w:rsidRDefault="008220F1"/>
    <w:sectPr w:rsidR="00D4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EE"/>
    <w:rsid w:val="00374FEE"/>
    <w:rsid w:val="00380B74"/>
    <w:rsid w:val="00442FCA"/>
    <w:rsid w:val="0082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89FA"/>
  <w15:chartTrackingRefBased/>
  <w15:docId w15:val="{58C5A7CA-5BF3-41E5-A5D8-80DAE3DC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3361</Characters>
  <Application>Microsoft Office Word</Application>
  <DocSecurity>0</DocSecurity>
  <Lines>28</Lines>
  <Paragraphs>7</Paragraphs>
  <ScaleCrop>false</ScaleCrop>
  <Company>CSU Long Beach</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 Hua</dc:creator>
  <cp:keywords/>
  <dc:description/>
  <cp:lastModifiedBy>Quy Hua</cp:lastModifiedBy>
  <cp:revision>2</cp:revision>
  <dcterms:created xsi:type="dcterms:W3CDTF">2018-02-28T20:48:00Z</dcterms:created>
  <dcterms:modified xsi:type="dcterms:W3CDTF">2018-02-28T20:50:00Z</dcterms:modified>
</cp:coreProperties>
</file>