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CB0" w:rsidRPr="00375CB0" w:rsidRDefault="00375CB0" w:rsidP="00375CB0">
      <w:pPr>
        <w:widowControl/>
        <w:autoSpaceDE/>
        <w:autoSpaceDN/>
        <w:jc w:val="center"/>
        <w:rPr>
          <w:rFonts w:asciiTheme="minorHAnsi" w:hAnsiTheme="minorHAnsi" w:cstheme="minorHAnsi"/>
          <w:sz w:val="24"/>
          <w:szCs w:val="24"/>
        </w:rPr>
      </w:pPr>
      <w:r w:rsidRPr="00375CB0">
        <w:rPr>
          <w:rFonts w:asciiTheme="minorHAnsi" w:hAnsiTheme="minorHAnsi" w:cstheme="minorHAnsi"/>
          <w:color w:val="333333"/>
          <w:sz w:val="24"/>
          <w:szCs w:val="24"/>
          <w:shd w:val="clear" w:color="auto" w:fill="FFFFFF"/>
        </w:rPr>
        <w:t>CALIFORNIA STATE UNIVERSITY, LONG BEACH</w:t>
      </w:r>
    </w:p>
    <w:p w:rsidR="00375CB0" w:rsidRPr="00375CB0" w:rsidRDefault="00375CB0" w:rsidP="00375CB0">
      <w:pPr>
        <w:widowControl/>
        <w:shd w:val="clear" w:color="auto" w:fill="FFFFFF"/>
        <w:autoSpaceDE/>
        <w:autoSpaceDN/>
        <w:spacing w:before="100" w:beforeAutospacing="1" w:after="100" w:afterAutospacing="1"/>
        <w:jc w:val="center"/>
        <w:rPr>
          <w:rFonts w:asciiTheme="minorHAnsi" w:hAnsiTheme="minorHAnsi" w:cstheme="minorHAnsi"/>
          <w:color w:val="333333"/>
          <w:sz w:val="24"/>
          <w:szCs w:val="24"/>
        </w:rPr>
      </w:pPr>
      <w:r w:rsidRPr="00375CB0">
        <w:rPr>
          <w:rFonts w:asciiTheme="minorHAnsi" w:hAnsiTheme="minorHAnsi" w:cstheme="minorHAnsi"/>
          <w:color w:val="333333"/>
          <w:sz w:val="24"/>
          <w:szCs w:val="24"/>
        </w:rPr>
        <w:t>POLICY STATEMENT</w:t>
      </w:r>
    </w:p>
    <w:p w:rsidR="00375CB0" w:rsidRPr="00375CB0" w:rsidRDefault="00375CB0" w:rsidP="00375CB0">
      <w:pPr>
        <w:widowControl/>
        <w:shd w:val="clear" w:color="auto" w:fill="FFFFFF"/>
        <w:autoSpaceDE/>
        <w:autoSpaceDN/>
        <w:spacing w:before="100" w:beforeAutospacing="1" w:after="100" w:afterAutospacing="1"/>
        <w:jc w:val="center"/>
        <w:rPr>
          <w:rFonts w:asciiTheme="minorHAnsi" w:hAnsiTheme="minorHAnsi" w:cstheme="minorHAnsi"/>
          <w:color w:val="333333"/>
          <w:sz w:val="24"/>
          <w:szCs w:val="24"/>
        </w:rPr>
      </w:pPr>
      <w:r w:rsidRPr="00375CB0">
        <w:rPr>
          <w:rFonts w:asciiTheme="minorHAnsi" w:hAnsiTheme="minorHAnsi" w:cstheme="minorHAnsi"/>
          <w:color w:val="333333"/>
          <w:sz w:val="24"/>
          <w:szCs w:val="24"/>
        </w:rPr>
        <w:t>January 29, 1982</w:t>
      </w:r>
    </w:p>
    <w:p w:rsidR="00375CB0" w:rsidRPr="00375CB0" w:rsidRDefault="00375CB0" w:rsidP="00375CB0">
      <w:pPr>
        <w:widowControl/>
        <w:shd w:val="clear" w:color="auto" w:fill="FFFFFF"/>
        <w:autoSpaceDE/>
        <w:autoSpaceDN/>
        <w:spacing w:before="100" w:beforeAutospacing="1" w:after="100" w:afterAutospacing="1"/>
        <w:jc w:val="center"/>
        <w:rPr>
          <w:rFonts w:asciiTheme="minorHAnsi" w:hAnsiTheme="minorHAnsi" w:cstheme="minorHAnsi"/>
          <w:color w:val="333333"/>
          <w:sz w:val="24"/>
          <w:szCs w:val="24"/>
        </w:rPr>
      </w:pPr>
      <w:r w:rsidRPr="00375CB0">
        <w:rPr>
          <w:rFonts w:asciiTheme="minorHAnsi" w:hAnsiTheme="minorHAnsi" w:cstheme="minorHAnsi"/>
          <w:color w:val="333333"/>
          <w:sz w:val="24"/>
          <w:szCs w:val="24"/>
        </w:rPr>
        <w:t>NUMBER: 82-07 </w:t>
      </w:r>
      <w:r w:rsidRPr="00375CB0">
        <w:rPr>
          <w:rFonts w:asciiTheme="minorHAnsi" w:hAnsiTheme="minorHAnsi" w:cstheme="minorHAnsi"/>
          <w:color w:val="333333"/>
          <w:sz w:val="24"/>
          <w:szCs w:val="24"/>
        </w:rPr>
        <w:br/>
        <w:t>                                                                                                                                    FILE:    Credentials</w:t>
      </w:r>
    </w:p>
    <w:p w:rsidR="00375CB0" w:rsidRPr="00375CB0" w:rsidRDefault="00375CB0" w:rsidP="00375CB0">
      <w:pPr>
        <w:widowControl/>
        <w:autoSpaceDE/>
        <w:autoSpaceDN/>
        <w:jc w:val="center"/>
        <w:rPr>
          <w:rFonts w:asciiTheme="minorHAnsi" w:hAnsiTheme="minorHAnsi" w:cstheme="minorHAnsi"/>
          <w:sz w:val="24"/>
          <w:szCs w:val="24"/>
        </w:rPr>
      </w:pPr>
      <w:r w:rsidRPr="00375CB0">
        <w:rPr>
          <w:rFonts w:asciiTheme="minorHAnsi" w:hAnsiTheme="minorHAnsi" w:cstheme="minorHAnsi"/>
          <w:color w:val="333333"/>
          <w:sz w:val="24"/>
          <w:szCs w:val="24"/>
          <w:shd w:val="clear" w:color="auto" w:fill="FFFFFF"/>
        </w:rPr>
        <w:t>This policy statement was recommended by the Academic Senate in its meeting of May 21, 1981, approved by the President on June 10, 1981, and authorized by the California Commission on Teacher Preparation and Licensing on January 29, 1982. SUBJECT:    SINGLE-SUBJECT CREDENTIAL:    EMPHASIS IN BILINGUAL INSTRUCTION IN THE INDOCHINESE LANGUAGE (VIETNAMESE, CAMBODIAN, AND LAOTIAN) AND ENGLISH</w:t>
      </w:r>
    </w:p>
    <w:p w:rsidR="00375CB0" w:rsidRPr="00375CB0" w:rsidRDefault="00375CB0" w:rsidP="00375CB0">
      <w:pPr>
        <w:widowControl/>
        <w:shd w:val="clear" w:color="auto" w:fill="FFFFFF"/>
        <w:autoSpaceDE/>
        <w:autoSpaceDN/>
        <w:spacing w:before="100" w:beforeAutospacing="1" w:after="100" w:afterAutospacing="1"/>
        <w:rPr>
          <w:rFonts w:asciiTheme="minorHAnsi" w:hAnsiTheme="minorHAnsi" w:cstheme="minorHAnsi"/>
          <w:color w:val="333333"/>
          <w:sz w:val="24"/>
          <w:szCs w:val="24"/>
        </w:rPr>
      </w:pPr>
      <w:r w:rsidRPr="00375CB0">
        <w:rPr>
          <w:rFonts w:asciiTheme="minorHAnsi" w:hAnsiTheme="minorHAnsi" w:cstheme="minorHAnsi"/>
          <w:color w:val="333333"/>
          <w:sz w:val="24"/>
          <w:szCs w:val="24"/>
        </w:rPr>
        <w:t>The Single-Subject Credential with an Emphasis in Bilingual Instruction in the Indochinese Languages and English is an option within the Single-Subject Credenti</w:t>
      </w:r>
      <w:bookmarkStart w:id="0" w:name="_GoBack"/>
      <w:bookmarkEnd w:id="0"/>
      <w:r w:rsidRPr="00375CB0">
        <w:rPr>
          <w:rFonts w:asciiTheme="minorHAnsi" w:hAnsiTheme="minorHAnsi" w:cstheme="minorHAnsi"/>
          <w:color w:val="333333"/>
          <w:sz w:val="24"/>
          <w:szCs w:val="24"/>
        </w:rPr>
        <w:t>al program.  The candidate for this credential must be officially admitted to the Single-Subject Credential program at CSULB and must successfully complete all the professional competencies and field experiences identified below as well as the Graduate Writing Proficiency Examination and the Indochinese Bilingual Proficiency Test.</w:t>
      </w:r>
    </w:p>
    <w:p w:rsidR="00375CB0" w:rsidRPr="00375CB0" w:rsidRDefault="00375CB0" w:rsidP="00375CB0">
      <w:pPr>
        <w:widowControl/>
        <w:shd w:val="clear" w:color="auto" w:fill="FFFFFF"/>
        <w:autoSpaceDE/>
        <w:autoSpaceDN/>
        <w:spacing w:before="100" w:beforeAutospacing="1" w:after="100" w:afterAutospacing="1"/>
        <w:rPr>
          <w:rFonts w:asciiTheme="minorHAnsi" w:hAnsiTheme="minorHAnsi" w:cstheme="minorHAnsi"/>
          <w:color w:val="333333"/>
          <w:sz w:val="24"/>
          <w:szCs w:val="24"/>
        </w:rPr>
      </w:pPr>
      <w:r w:rsidRPr="00375CB0">
        <w:rPr>
          <w:rFonts w:asciiTheme="minorHAnsi" w:hAnsiTheme="minorHAnsi" w:cstheme="minorHAnsi"/>
          <w:color w:val="333333"/>
          <w:sz w:val="24"/>
          <w:szCs w:val="24"/>
          <w:u w:val="single"/>
        </w:rPr>
        <w:t>REQUIREMENTS FOR THE CREDENTIAL</w:t>
      </w:r>
    </w:p>
    <w:p w:rsidR="00375CB0" w:rsidRPr="00375CB0" w:rsidRDefault="00375CB0" w:rsidP="00375CB0">
      <w:pPr>
        <w:widowControl/>
        <w:shd w:val="clear" w:color="auto" w:fill="FFFFFF"/>
        <w:autoSpaceDE/>
        <w:autoSpaceDN/>
        <w:spacing w:before="100" w:beforeAutospacing="1" w:after="100" w:afterAutospacing="1"/>
        <w:rPr>
          <w:rFonts w:asciiTheme="minorHAnsi" w:hAnsiTheme="minorHAnsi" w:cstheme="minorHAnsi"/>
          <w:color w:val="333333"/>
          <w:sz w:val="24"/>
          <w:szCs w:val="24"/>
        </w:rPr>
      </w:pPr>
      <w:r w:rsidRPr="00375CB0">
        <w:rPr>
          <w:rFonts w:asciiTheme="minorHAnsi" w:hAnsiTheme="minorHAnsi" w:cstheme="minorHAnsi"/>
          <w:color w:val="333333"/>
          <w:sz w:val="24"/>
          <w:szCs w:val="24"/>
        </w:rPr>
        <w:t>Ed SS 300    Preliminary Directed Field Experiences (3 units) </w:t>
      </w:r>
      <w:r w:rsidRPr="00375CB0">
        <w:rPr>
          <w:rFonts w:asciiTheme="minorHAnsi" w:hAnsiTheme="minorHAnsi" w:cstheme="minorHAnsi"/>
          <w:color w:val="333333"/>
          <w:sz w:val="24"/>
          <w:szCs w:val="24"/>
        </w:rPr>
        <w:br/>
        <w:t>Ed SE 435    Cross-Cultural Education in United States Society (3 units) </w:t>
      </w:r>
      <w:r w:rsidRPr="00375CB0">
        <w:rPr>
          <w:rFonts w:asciiTheme="minorHAnsi" w:hAnsiTheme="minorHAnsi" w:cstheme="minorHAnsi"/>
          <w:color w:val="333333"/>
          <w:sz w:val="24"/>
          <w:szCs w:val="24"/>
        </w:rPr>
        <w:br/>
        <w:t>Ed SE 436    Instruction and Evaluation in a Cross-Cultural Setting (3 units) </w:t>
      </w:r>
      <w:r w:rsidRPr="00375CB0">
        <w:rPr>
          <w:rFonts w:asciiTheme="minorHAnsi" w:hAnsiTheme="minorHAnsi" w:cstheme="minorHAnsi"/>
          <w:color w:val="333333"/>
          <w:sz w:val="24"/>
          <w:szCs w:val="24"/>
        </w:rPr>
        <w:br/>
        <w:t>Ed SE 457    Developmental Reading in the Secondary School (3 units) </w:t>
      </w:r>
      <w:r w:rsidRPr="00375CB0">
        <w:rPr>
          <w:rFonts w:asciiTheme="minorHAnsi" w:hAnsiTheme="minorHAnsi" w:cstheme="minorHAnsi"/>
          <w:color w:val="333333"/>
          <w:sz w:val="24"/>
          <w:szCs w:val="24"/>
        </w:rPr>
        <w:br/>
        <w:t>Ed SS 450    Methods of Teaching (in the Single Subject area) (3 units) </w:t>
      </w:r>
      <w:r w:rsidRPr="00375CB0">
        <w:rPr>
          <w:rFonts w:asciiTheme="minorHAnsi" w:hAnsiTheme="minorHAnsi" w:cstheme="minorHAnsi"/>
          <w:color w:val="333333"/>
          <w:sz w:val="24"/>
          <w:szCs w:val="24"/>
        </w:rPr>
        <w:br/>
        <w:t>Ed SE 490    Multicultural Methods for Teaching Indochinese Learners (3 units) </w:t>
      </w:r>
      <w:r w:rsidRPr="00375CB0">
        <w:rPr>
          <w:rFonts w:asciiTheme="minorHAnsi" w:hAnsiTheme="minorHAnsi" w:cstheme="minorHAnsi"/>
          <w:color w:val="333333"/>
          <w:sz w:val="24"/>
          <w:szCs w:val="24"/>
        </w:rPr>
        <w:br/>
        <w:t>AS AM 490 The Indochinese in America: Their Culture and Contributions (3 units) </w:t>
      </w:r>
      <w:r w:rsidRPr="00375CB0">
        <w:rPr>
          <w:rFonts w:asciiTheme="minorHAnsi" w:hAnsiTheme="minorHAnsi" w:cstheme="minorHAnsi"/>
          <w:color w:val="333333"/>
          <w:sz w:val="24"/>
          <w:szCs w:val="24"/>
        </w:rPr>
        <w:br/>
        <w:t>Eng 429        Language Strategies for Bilingual/TESOL Classrooms (3 units) </w:t>
      </w:r>
      <w:r w:rsidRPr="00375CB0">
        <w:rPr>
          <w:rFonts w:asciiTheme="minorHAnsi" w:hAnsiTheme="minorHAnsi" w:cstheme="minorHAnsi"/>
          <w:color w:val="333333"/>
          <w:sz w:val="24"/>
          <w:szCs w:val="24"/>
        </w:rPr>
        <w:br/>
        <w:t>Ed SS 470    A/B Student Teaching in the Secondary School (12 units)</w:t>
      </w:r>
    </w:p>
    <w:p w:rsidR="00375CB0" w:rsidRPr="00375CB0" w:rsidRDefault="00375CB0" w:rsidP="00375CB0">
      <w:pPr>
        <w:widowControl/>
        <w:shd w:val="clear" w:color="auto" w:fill="FFFFFF"/>
        <w:autoSpaceDE/>
        <w:autoSpaceDN/>
        <w:spacing w:before="100" w:beforeAutospacing="1" w:after="100" w:afterAutospacing="1"/>
        <w:rPr>
          <w:rFonts w:asciiTheme="minorHAnsi" w:hAnsiTheme="minorHAnsi" w:cstheme="minorHAnsi"/>
          <w:color w:val="333333"/>
          <w:sz w:val="24"/>
          <w:szCs w:val="24"/>
        </w:rPr>
      </w:pPr>
      <w:r w:rsidRPr="00375CB0">
        <w:rPr>
          <w:rFonts w:asciiTheme="minorHAnsi" w:hAnsiTheme="minorHAnsi" w:cstheme="minorHAnsi"/>
          <w:color w:val="333333"/>
          <w:sz w:val="24"/>
          <w:szCs w:val="24"/>
        </w:rPr>
        <w:t>EFFECTIVE:     Immediately</w:t>
      </w:r>
    </w:p>
    <w:p w:rsidR="00375CB0" w:rsidRPr="00375CB0" w:rsidRDefault="00375CB0" w:rsidP="00375CB0">
      <w:pPr>
        <w:widowControl/>
        <w:shd w:val="clear" w:color="auto" w:fill="FFFFFF"/>
        <w:autoSpaceDE/>
        <w:autoSpaceDN/>
        <w:spacing w:before="100" w:beforeAutospacing="1" w:after="100" w:afterAutospacing="1"/>
        <w:rPr>
          <w:rFonts w:asciiTheme="minorHAnsi" w:hAnsiTheme="minorHAnsi" w:cstheme="minorHAnsi"/>
          <w:color w:val="333333"/>
          <w:sz w:val="24"/>
          <w:szCs w:val="24"/>
        </w:rPr>
      </w:pPr>
      <w:r w:rsidRPr="00375CB0">
        <w:rPr>
          <w:rFonts w:asciiTheme="minorHAnsi" w:hAnsiTheme="minorHAnsi" w:cstheme="minorHAnsi"/>
          <w:color w:val="333333"/>
          <w:sz w:val="24"/>
          <w:szCs w:val="24"/>
        </w:rPr>
        <w:t>ESClm050582 </w:t>
      </w:r>
      <w:r w:rsidRPr="00375CB0">
        <w:rPr>
          <w:rFonts w:asciiTheme="minorHAnsi" w:hAnsiTheme="minorHAnsi" w:cstheme="minorHAnsi"/>
          <w:color w:val="333333"/>
          <w:sz w:val="24"/>
          <w:szCs w:val="24"/>
        </w:rPr>
        <w:br/>
        <w:t>3652A:0017B </w:t>
      </w:r>
    </w:p>
    <w:p w:rsidR="00DB7CDE" w:rsidRPr="00375CB0" w:rsidRDefault="00DB7CDE" w:rsidP="00375CB0">
      <w:pPr>
        <w:rPr>
          <w:rFonts w:asciiTheme="minorHAnsi" w:hAnsiTheme="minorHAnsi" w:cstheme="minorHAnsi"/>
          <w:sz w:val="24"/>
          <w:szCs w:val="24"/>
        </w:rPr>
      </w:pPr>
    </w:p>
    <w:sectPr w:rsidR="00DB7CDE" w:rsidRPr="00375CB0">
      <w:type w:val="continuous"/>
      <w:pgSz w:w="12220" w:h="15670"/>
      <w:pgMar w:top="1240" w:right="104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B2EA6"/>
    <w:multiLevelType w:val="hybridMultilevel"/>
    <w:tmpl w:val="C52A5044"/>
    <w:lvl w:ilvl="0" w:tplc="D4F2E448">
      <w:numFmt w:val="bullet"/>
      <w:lvlText w:val="•"/>
      <w:lvlJc w:val="left"/>
      <w:pPr>
        <w:ind w:left="34" w:hanging="35"/>
      </w:pPr>
      <w:rPr>
        <w:rFonts w:ascii="Times New Roman" w:eastAsia="Times New Roman" w:hAnsi="Times New Roman" w:cs="Times New Roman" w:hint="default"/>
        <w:spacing w:val="1"/>
        <w:w w:val="30"/>
        <w:sz w:val="27"/>
        <w:szCs w:val="27"/>
      </w:rPr>
    </w:lvl>
    <w:lvl w:ilvl="1" w:tplc="5FC8DD84">
      <w:numFmt w:val="bullet"/>
      <w:lvlText w:val="•"/>
      <w:lvlJc w:val="left"/>
      <w:pPr>
        <w:ind w:left="851" w:hanging="35"/>
      </w:pPr>
      <w:rPr>
        <w:rFonts w:hint="default"/>
      </w:rPr>
    </w:lvl>
    <w:lvl w:ilvl="2" w:tplc="C0228860">
      <w:numFmt w:val="bullet"/>
      <w:lvlText w:val="•"/>
      <w:lvlJc w:val="left"/>
      <w:pPr>
        <w:ind w:left="1662" w:hanging="35"/>
      </w:pPr>
      <w:rPr>
        <w:rFonts w:hint="default"/>
      </w:rPr>
    </w:lvl>
    <w:lvl w:ilvl="3" w:tplc="4F40A456">
      <w:numFmt w:val="bullet"/>
      <w:lvlText w:val="•"/>
      <w:lvlJc w:val="left"/>
      <w:pPr>
        <w:ind w:left="2473" w:hanging="35"/>
      </w:pPr>
      <w:rPr>
        <w:rFonts w:hint="default"/>
      </w:rPr>
    </w:lvl>
    <w:lvl w:ilvl="4" w:tplc="07F6E2BC">
      <w:numFmt w:val="bullet"/>
      <w:lvlText w:val="•"/>
      <w:lvlJc w:val="left"/>
      <w:pPr>
        <w:ind w:left="3284" w:hanging="35"/>
      </w:pPr>
      <w:rPr>
        <w:rFonts w:hint="default"/>
      </w:rPr>
    </w:lvl>
    <w:lvl w:ilvl="5" w:tplc="D346A072">
      <w:numFmt w:val="bullet"/>
      <w:lvlText w:val="•"/>
      <w:lvlJc w:val="left"/>
      <w:pPr>
        <w:ind w:left="4095" w:hanging="35"/>
      </w:pPr>
      <w:rPr>
        <w:rFonts w:hint="default"/>
      </w:rPr>
    </w:lvl>
    <w:lvl w:ilvl="6" w:tplc="E6143094">
      <w:numFmt w:val="bullet"/>
      <w:lvlText w:val="•"/>
      <w:lvlJc w:val="left"/>
      <w:pPr>
        <w:ind w:left="4906" w:hanging="35"/>
      </w:pPr>
      <w:rPr>
        <w:rFonts w:hint="default"/>
      </w:rPr>
    </w:lvl>
    <w:lvl w:ilvl="7" w:tplc="1658982C">
      <w:numFmt w:val="bullet"/>
      <w:lvlText w:val="•"/>
      <w:lvlJc w:val="left"/>
      <w:pPr>
        <w:ind w:left="5717" w:hanging="35"/>
      </w:pPr>
      <w:rPr>
        <w:rFonts w:hint="default"/>
      </w:rPr>
    </w:lvl>
    <w:lvl w:ilvl="8" w:tplc="3B860FEE">
      <w:numFmt w:val="bullet"/>
      <w:lvlText w:val="•"/>
      <w:lvlJc w:val="left"/>
      <w:pPr>
        <w:ind w:left="6528" w:hanging="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DB7CDE"/>
    <w:rsid w:val="00375CB0"/>
    <w:rsid w:val="00DB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C4E06066-3E82-4B0D-B6D0-3D2F3D16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9"/>
      <w:szCs w:val="2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375CB0"/>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513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1599</Characters>
  <Application>Microsoft Office Word</Application>
  <DocSecurity>0</DocSecurity>
  <Lines>13</Lines>
  <Paragraphs>3</Paragraphs>
  <ScaleCrop>false</ScaleCrop>
  <Company>CSU Long Beach</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Quy Hua</cp:lastModifiedBy>
  <cp:revision>2</cp:revision>
  <dcterms:created xsi:type="dcterms:W3CDTF">2018-02-28T22:47:00Z</dcterms:created>
  <dcterms:modified xsi:type="dcterms:W3CDTF">2018-02-28T22:48:00Z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2017-02-07T00:00:00Z</vt:filetime>
  </property>
  <property fmtid="{D5CDD505-2E9C-101B-9397-08002B2CF9AE}" pid="3" name="Creator">
    <vt:lpwstr>421-Academic Senate</vt:lpwstr>
  </property>
  <property fmtid="{D5CDD505-2E9C-101B-9397-08002B2CF9AE}" pid="4" name="LastSaved">
    <vt:filetime>2017-02-07T00:00:00Z</vt:filetime>
  </property>
</Properties>
</file>