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tblCellMar>
          <w:top w:w="150" w:type="dxa"/>
          <w:left w:w="150" w:type="dxa"/>
          <w:bottom w:w="150" w:type="dxa"/>
          <w:right w:w="150" w:type="dxa"/>
        </w:tblCellMar>
        <w:tblLook w:val="04A0" w:firstRow="1" w:lastRow="0" w:firstColumn="1" w:lastColumn="0" w:noHBand="0" w:noVBand="1"/>
      </w:tblPr>
      <w:tblGrid>
        <w:gridCol w:w="11240"/>
      </w:tblGrid>
      <w:tr w:rsidR="00D9267F" w:rsidRPr="00D9267F" w:rsidTr="00D9267F">
        <w:trPr>
          <w:tblCellSpacing w:w="30" w:type="dxa"/>
        </w:trPr>
        <w:tc>
          <w:tcPr>
            <w:tcW w:w="0" w:type="auto"/>
            <w:hideMark/>
          </w:tcPr>
          <w:p w:rsidR="00D9267F" w:rsidRPr="00D9267F" w:rsidRDefault="00D9267F" w:rsidP="00D9267F">
            <w:pPr>
              <w:widowControl/>
              <w:autoSpaceDE/>
              <w:autoSpaceDN/>
              <w:jc w:val="center"/>
              <w:rPr>
                <w:rFonts w:asciiTheme="minorHAnsi" w:hAnsiTheme="minorHAnsi" w:cstheme="minorHAnsi"/>
                <w:color w:val="333333"/>
                <w:sz w:val="24"/>
                <w:szCs w:val="24"/>
              </w:rPr>
            </w:pPr>
            <w:r w:rsidRPr="00D9267F">
              <w:rPr>
                <w:rFonts w:asciiTheme="minorHAnsi" w:hAnsiTheme="minorHAnsi" w:cstheme="minorHAnsi"/>
                <w:color w:val="333333"/>
                <w:sz w:val="24"/>
                <w:szCs w:val="24"/>
              </w:rPr>
              <w:t>CALIFORNIA STATE UNIVERSITY, LONG BEACH</w:t>
            </w:r>
          </w:p>
          <w:p w:rsidR="00D9267F" w:rsidRPr="00D9267F" w:rsidRDefault="00D9267F" w:rsidP="00D9267F">
            <w:pPr>
              <w:widowControl/>
              <w:autoSpaceDE/>
              <w:autoSpaceDN/>
              <w:spacing w:before="100" w:beforeAutospacing="1" w:after="100" w:afterAutospacing="1"/>
              <w:jc w:val="center"/>
              <w:rPr>
                <w:rFonts w:asciiTheme="minorHAnsi" w:hAnsiTheme="minorHAnsi" w:cstheme="minorHAnsi"/>
                <w:color w:val="333333"/>
                <w:sz w:val="24"/>
                <w:szCs w:val="24"/>
              </w:rPr>
            </w:pPr>
            <w:r w:rsidRPr="00D9267F">
              <w:rPr>
                <w:rFonts w:asciiTheme="minorHAnsi" w:hAnsiTheme="minorHAnsi" w:cstheme="minorHAnsi"/>
                <w:color w:val="333333"/>
                <w:sz w:val="24"/>
                <w:szCs w:val="24"/>
              </w:rPr>
              <w:t>POLICY STATEMENT</w:t>
            </w:r>
          </w:p>
          <w:p w:rsidR="00D9267F" w:rsidRPr="00D9267F" w:rsidRDefault="00D9267F" w:rsidP="00D9267F">
            <w:pPr>
              <w:widowControl/>
              <w:autoSpaceDE/>
              <w:autoSpaceDN/>
              <w:spacing w:before="100" w:beforeAutospacing="1" w:after="100" w:afterAutospacing="1"/>
              <w:jc w:val="center"/>
              <w:rPr>
                <w:rFonts w:asciiTheme="minorHAnsi" w:hAnsiTheme="minorHAnsi" w:cstheme="minorHAnsi"/>
                <w:color w:val="333333"/>
                <w:sz w:val="24"/>
                <w:szCs w:val="24"/>
              </w:rPr>
            </w:pPr>
            <w:r w:rsidRPr="00D9267F">
              <w:rPr>
                <w:rFonts w:asciiTheme="minorHAnsi" w:hAnsiTheme="minorHAnsi" w:cstheme="minorHAnsi"/>
                <w:color w:val="333333"/>
                <w:sz w:val="24"/>
                <w:szCs w:val="24"/>
              </w:rPr>
              <w:t>Number: 81-10 </w:t>
            </w:r>
            <w:r w:rsidRPr="00D9267F">
              <w:rPr>
                <w:rFonts w:asciiTheme="minorHAnsi" w:hAnsiTheme="minorHAnsi" w:cstheme="minorHAnsi"/>
                <w:color w:val="333333"/>
                <w:sz w:val="24"/>
                <w:szCs w:val="24"/>
              </w:rPr>
              <w:br/>
              <w:t>                                                                                                                                            File:    Public Policy Minor</w:t>
            </w:r>
          </w:p>
          <w:p w:rsidR="00D9267F" w:rsidRPr="00D9267F" w:rsidRDefault="00D9267F" w:rsidP="00D9267F">
            <w:pPr>
              <w:widowControl/>
              <w:autoSpaceDE/>
              <w:autoSpaceDN/>
              <w:spacing w:before="100" w:beforeAutospacing="1" w:after="100" w:afterAutospacing="1"/>
              <w:rPr>
                <w:rFonts w:asciiTheme="minorHAnsi" w:hAnsiTheme="minorHAnsi" w:cstheme="minorHAnsi"/>
                <w:color w:val="333333"/>
                <w:sz w:val="24"/>
                <w:szCs w:val="24"/>
              </w:rPr>
            </w:pPr>
            <w:r w:rsidRPr="00D9267F">
              <w:rPr>
                <w:rFonts w:asciiTheme="minorHAnsi" w:hAnsiTheme="minorHAnsi" w:cstheme="minorHAnsi"/>
                <w:color w:val="333333"/>
                <w:sz w:val="24"/>
                <w:szCs w:val="24"/>
              </w:rPr>
              <w:t>SUBJECT:    INTERDISCIPLINARY MINOR IN PUBLIC POLICY</w:t>
            </w:r>
          </w:p>
          <w:p w:rsidR="00D9267F" w:rsidRPr="00D9267F" w:rsidRDefault="00D9267F" w:rsidP="00D9267F">
            <w:pPr>
              <w:widowControl/>
              <w:autoSpaceDE/>
              <w:autoSpaceDN/>
              <w:spacing w:before="100" w:beforeAutospacing="1" w:after="100" w:afterAutospacing="1"/>
              <w:rPr>
                <w:rFonts w:asciiTheme="minorHAnsi" w:hAnsiTheme="minorHAnsi" w:cstheme="minorHAnsi"/>
                <w:color w:val="333333"/>
                <w:sz w:val="24"/>
                <w:szCs w:val="24"/>
              </w:rPr>
            </w:pPr>
            <w:r w:rsidRPr="00D9267F">
              <w:rPr>
                <w:rFonts w:asciiTheme="minorHAnsi" w:hAnsiTheme="minorHAnsi" w:cstheme="minorHAnsi"/>
                <w:color w:val="333333"/>
                <w:sz w:val="24"/>
                <w:szCs w:val="24"/>
              </w:rPr>
              <w:t>The following policy statement, recommended by the Academic Senate in its meeting of December 18, 1980, and approved by the President on January 10, 1981, 1981 is as follows:</w:t>
            </w:r>
          </w:p>
          <w:p w:rsidR="00D9267F" w:rsidRPr="00D9267F" w:rsidRDefault="00D9267F" w:rsidP="00D9267F">
            <w:pPr>
              <w:widowControl/>
              <w:autoSpaceDE/>
              <w:autoSpaceDN/>
              <w:spacing w:before="100" w:beforeAutospacing="1" w:after="100" w:afterAutospacing="1"/>
              <w:rPr>
                <w:rFonts w:asciiTheme="minorHAnsi" w:hAnsiTheme="minorHAnsi" w:cstheme="minorHAnsi"/>
                <w:color w:val="333333"/>
                <w:sz w:val="24"/>
                <w:szCs w:val="24"/>
              </w:rPr>
            </w:pPr>
            <w:r w:rsidRPr="00D9267F">
              <w:rPr>
                <w:rFonts w:asciiTheme="minorHAnsi" w:hAnsiTheme="minorHAnsi" w:cstheme="minorHAnsi"/>
                <w:color w:val="333333"/>
                <w:sz w:val="24"/>
                <w:szCs w:val="24"/>
                <w:u w:val="single"/>
              </w:rPr>
              <w:t>INTERDISCIPLINARY MINOR IN PUBLIC POLICY</w:t>
            </w:r>
          </w:p>
          <w:p w:rsidR="00D9267F" w:rsidRPr="00D9267F" w:rsidRDefault="00D9267F" w:rsidP="00D9267F">
            <w:pPr>
              <w:widowControl/>
              <w:autoSpaceDE/>
              <w:autoSpaceDN/>
              <w:spacing w:before="100" w:beforeAutospacing="1" w:after="100" w:afterAutospacing="1"/>
              <w:rPr>
                <w:rFonts w:asciiTheme="minorHAnsi" w:hAnsiTheme="minorHAnsi" w:cstheme="minorHAnsi"/>
                <w:color w:val="333333"/>
                <w:sz w:val="24"/>
                <w:szCs w:val="24"/>
              </w:rPr>
            </w:pPr>
            <w:r w:rsidRPr="00D9267F">
              <w:rPr>
                <w:rFonts w:asciiTheme="minorHAnsi" w:hAnsiTheme="minorHAnsi" w:cstheme="minorHAnsi"/>
                <w:color w:val="333333"/>
                <w:sz w:val="24"/>
                <w:szCs w:val="24"/>
              </w:rPr>
              <w:t>The purpose of this program is to enable persons majoring in field related to Public Policy to gain a broader understanding of the substance of public policies, the underlying social, economic and political factors related to policy alternatives, the dynamics of the public policy decision-making process, the values implicit in these decisions, and methods by which these aspects of public policy may be analyzed.</w:t>
            </w:r>
          </w:p>
          <w:p w:rsidR="00D9267F" w:rsidRPr="00D9267F" w:rsidRDefault="00D9267F" w:rsidP="00D9267F">
            <w:pPr>
              <w:widowControl/>
              <w:autoSpaceDE/>
              <w:autoSpaceDN/>
              <w:spacing w:before="100" w:beforeAutospacing="1" w:after="100" w:afterAutospacing="1"/>
              <w:rPr>
                <w:rFonts w:asciiTheme="minorHAnsi" w:hAnsiTheme="minorHAnsi" w:cstheme="minorHAnsi"/>
                <w:color w:val="333333"/>
                <w:sz w:val="24"/>
                <w:szCs w:val="24"/>
              </w:rPr>
            </w:pPr>
            <w:r w:rsidRPr="00D9267F">
              <w:rPr>
                <w:rFonts w:asciiTheme="minorHAnsi" w:hAnsiTheme="minorHAnsi" w:cstheme="minorHAnsi"/>
                <w:color w:val="333333"/>
                <w:sz w:val="24"/>
                <w:szCs w:val="24"/>
              </w:rPr>
              <w:t>The minor consists of 21 units including a core curriculum of 12 units and 9 units of electives:</w:t>
            </w:r>
          </w:p>
          <w:p w:rsidR="00D9267F" w:rsidRPr="00D9267F" w:rsidRDefault="00D9267F" w:rsidP="00D9267F">
            <w:pPr>
              <w:widowControl/>
              <w:autoSpaceDE/>
              <w:autoSpaceDN/>
              <w:spacing w:before="100" w:beforeAutospacing="1" w:after="100" w:afterAutospacing="1"/>
              <w:rPr>
                <w:rFonts w:asciiTheme="minorHAnsi" w:hAnsiTheme="minorHAnsi" w:cstheme="minorHAnsi"/>
                <w:color w:val="333333"/>
                <w:sz w:val="24"/>
                <w:szCs w:val="24"/>
              </w:rPr>
            </w:pPr>
            <w:r w:rsidRPr="00D9267F">
              <w:rPr>
                <w:rFonts w:asciiTheme="minorHAnsi" w:hAnsiTheme="minorHAnsi" w:cstheme="minorHAnsi"/>
                <w:color w:val="333333"/>
                <w:sz w:val="24"/>
                <w:szCs w:val="24"/>
              </w:rPr>
              <w:t>1.    </w:t>
            </w:r>
            <w:r w:rsidRPr="00D9267F">
              <w:rPr>
                <w:rFonts w:asciiTheme="minorHAnsi" w:hAnsiTheme="minorHAnsi" w:cstheme="minorHAnsi"/>
                <w:color w:val="333333"/>
                <w:sz w:val="24"/>
                <w:szCs w:val="24"/>
                <w:u w:val="single"/>
              </w:rPr>
              <w:t>Core Curriculum: </w:t>
            </w:r>
            <w:r w:rsidRPr="00D9267F">
              <w:rPr>
                <w:rFonts w:asciiTheme="minorHAnsi" w:hAnsiTheme="minorHAnsi" w:cstheme="minorHAnsi"/>
                <w:color w:val="333333"/>
                <w:sz w:val="24"/>
                <w:szCs w:val="24"/>
              </w:rPr>
              <w:t>    (12 units required)</w:t>
            </w:r>
          </w:p>
          <w:p w:rsidR="00D9267F" w:rsidRPr="00D9267F" w:rsidRDefault="00D9267F" w:rsidP="00D9267F">
            <w:pPr>
              <w:widowControl/>
              <w:autoSpaceDE/>
              <w:autoSpaceDN/>
              <w:rPr>
                <w:rFonts w:asciiTheme="minorHAnsi" w:hAnsiTheme="minorHAnsi" w:cstheme="minorHAnsi"/>
                <w:color w:val="333333"/>
                <w:sz w:val="24"/>
                <w:szCs w:val="24"/>
              </w:rPr>
            </w:pPr>
            <w:r w:rsidRPr="00D9267F">
              <w:rPr>
                <w:rFonts w:asciiTheme="minorHAnsi" w:hAnsiTheme="minorHAnsi" w:cstheme="minorHAnsi"/>
                <w:color w:val="333333"/>
                <w:sz w:val="24"/>
                <w:szCs w:val="24"/>
              </w:rPr>
              <w:t>A.    Introduction to Public Policy.  3 units chosen from among the following courses: Economics 436 - Urban Economic Problems </w:t>
            </w:r>
            <w:r w:rsidRPr="00D9267F">
              <w:rPr>
                <w:rFonts w:asciiTheme="minorHAnsi" w:hAnsiTheme="minorHAnsi" w:cstheme="minorHAnsi"/>
                <w:color w:val="333333"/>
                <w:sz w:val="24"/>
                <w:szCs w:val="24"/>
              </w:rPr>
              <w:br/>
              <w:t>Geography 466 - Urban Geography </w:t>
            </w:r>
            <w:r w:rsidRPr="00D9267F">
              <w:rPr>
                <w:rFonts w:asciiTheme="minorHAnsi" w:hAnsiTheme="minorHAnsi" w:cstheme="minorHAnsi"/>
                <w:color w:val="333333"/>
                <w:sz w:val="24"/>
                <w:szCs w:val="24"/>
              </w:rPr>
              <w:br/>
              <w:t>Political Science 328 - Introduction to Public Policy </w:t>
            </w:r>
            <w:r w:rsidRPr="00D9267F">
              <w:rPr>
                <w:rFonts w:asciiTheme="minorHAnsi" w:hAnsiTheme="minorHAnsi" w:cstheme="minorHAnsi"/>
                <w:color w:val="333333"/>
                <w:sz w:val="24"/>
                <w:szCs w:val="24"/>
              </w:rPr>
              <w:br/>
              <w:t>Psychology 375 - Community Psychology </w:t>
            </w:r>
            <w:r w:rsidRPr="00D9267F">
              <w:rPr>
                <w:rFonts w:asciiTheme="minorHAnsi" w:hAnsiTheme="minorHAnsi" w:cstheme="minorHAnsi"/>
                <w:color w:val="333333"/>
                <w:sz w:val="24"/>
                <w:szCs w:val="24"/>
              </w:rPr>
              <w:br/>
              <w:t>Sociology 349 - Social Conflict and Public Polic</w:t>
            </w:r>
            <w:bookmarkStart w:id="0" w:name="_GoBack"/>
            <w:bookmarkEnd w:id="0"/>
            <w:r w:rsidRPr="00D9267F">
              <w:rPr>
                <w:rFonts w:asciiTheme="minorHAnsi" w:hAnsiTheme="minorHAnsi" w:cstheme="minorHAnsi"/>
                <w:color w:val="333333"/>
                <w:sz w:val="24"/>
                <w:szCs w:val="24"/>
              </w:rPr>
              <w:t>y </w:t>
            </w:r>
            <w:r w:rsidRPr="00D9267F">
              <w:rPr>
                <w:rFonts w:asciiTheme="minorHAnsi" w:hAnsiTheme="minorHAnsi" w:cstheme="minorHAnsi"/>
                <w:color w:val="333333"/>
                <w:sz w:val="24"/>
                <w:szCs w:val="24"/>
              </w:rPr>
              <w:br/>
              <w:t>Urban Studies 401 - The Changing Urban Region B.    Public Policy 350 - The Policy Making Process (3 units) </w:t>
            </w:r>
            <w:r w:rsidRPr="00D9267F">
              <w:rPr>
                <w:rFonts w:asciiTheme="minorHAnsi" w:hAnsiTheme="minorHAnsi" w:cstheme="minorHAnsi"/>
                <w:color w:val="333333"/>
                <w:sz w:val="24"/>
                <w:szCs w:val="24"/>
              </w:rPr>
              <w:br/>
              <w:t>C.    Public Policy 400 - Program Evaluation and Policy Analysis (3 units) </w:t>
            </w:r>
            <w:r w:rsidRPr="00D9267F">
              <w:rPr>
                <w:rFonts w:asciiTheme="minorHAnsi" w:hAnsiTheme="minorHAnsi" w:cstheme="minorHAnsi"/>
                <w:color w:val="333333"/>
                <w:sz w:val="24"/>
                <w:szCs w:val="24"/>
              </w:rPr>
              <w:br/>
              <w:t>D.    Public Policy 450 - Public Values and Public Policy (3 units)</w:t>
            </w:r>
          </w:p>
          <w:p w:rsidR="00D9267F" w:rsidRPr="00D9267F" w:rsidRDefault="00D9267F" w:rsidP="00D9267F">
            <w:pPr>
              <w:widowControl/>
              <w:autoSpaceDE/>
              <w:autoSpaceDN/>
              <w:spacing w:before="100" w:beforeAutospacing="1" w:after="100" w:afterAutospacing="1"/>
              <w:rPr>
                <w:rFonts w:asciiTheme="minorHAnsi" w:hAnsiTheme="minorHAnsi" w:cstheme="minorHAnsi"/>
                <w:color w:val="333333"/>
                <w:sz w:val="24"/>
                <w:szCs w:val="24"/>
              </w:rPr>
            </w:pPr>
            <w:r w:rsidRPr="00D9267F">
              <w:rPr>
                <w:rFonts w:asciiTheme="minorHAnsi" w:hAnsiTheme="minorHAnsi" w:cstheme="minorHAnsi"/>
                <w:color w:val="333333"/>
                <w:sz w:val="24"/>
                <w:szCs w:val="24"/>
              </w:rPr>
              <w:t>NOTE:    It is strongly recommended that students take the core curriculum courses in sequence, the first two during the Junior year and the second two during the senior year.</w:t>
            </w:r>
          </w:p>
          <w:p w:rsidR="00D9267F" w:rsidRPr="00D9267F" w:rsidRDefault="00D9267F" w:rsidP="00D9267F">
            <w:pPr>
              <w:widowControl/>
              <w:autoSpaceDE/>
              <w:autoSpaceDN/>
              <w:rPr>
                <w:rFonts w:asciiTheme="minorHAnsi" w:hAnsiTheme="minorHAnsi" w:cstheme="minorHAnsi"/>
                <w:color w:val="333333"/>
                <w:sz w:val="24"/>
                <w:szCs w:val="24"/>
              </w:rPr>
            </w:pPr>
            <w:r w:rsidRPr="00D9267F">
              <w:rPr>
                <w:rFonts w:asciiTheme="minorHAnsi" w:hAnsiTheme="minorHAnsi" w:cstheme="minorHAnsi"/>
                <w:color w:val="333333"/>
                <w:sz w:val="24"/>
                <w:szCs w:val="24"/>
              </w:rPr>
              <w:t>2.    </w:t>
            </w:r>
            <w:r w:rsidRPr="00D9267F">
              <w:rPr>
                <w:rFonts w:asciiTheme="minorHAnsi" w:hAnsiTheme="minorHAnsi" w:cstheme="minorHAnsi"/>
                <w:color w:val="333333"/>
                <w:sz w:val="24"/>
                <w:szCs w:val="24"/>
                <w:u w:val="single"/>
              </w:rPr>
              <w:t>Electives: </w:t>
            </w:r>
            <w:r w:rsidRPr="00D9267F">
              <w:rPr>
                <w:rFonts w:asciiTheme="minorHAnsi" w:hAnsiTheme="minorHAnsi" w:cstheme="minorHAnsi"/>
                <w:color w:val="333333"/>
                <w:sz w:val="24"/>
                <w:szCs w:val="24"/>
              </w:rPr>
              <w:t>    (9 units) </w:t>
            </w:r>
            <w:r w:rsidRPr="00D9267F">
              <w:rPr>
                <w:rFonts w:asciiTheme="minorHAnsi" w:hAnsiTheme="minorHAnsi" w:cstheme="minorHAnsi"/>
                <w:color w:val="333333"/>
                <w:sz w:val="24"/>
                <w:szCs w:val="24"/>
              </w:rPr>
              <w:br/>
            </w:r>
            <w:r w:rsidRPr="00D9267F">
              <w:rPr>
                <w:rFonts w:asciiTheme="minorHAnsi" w:hAnsiTheme="minorHAnsi" w:cstheme="minorHAnsi"/>
                <w:color w:val="333333"/>
                <w:sz w:val="24"/>
                <w:szCs w:val="24"/>
              </w:rPr>
              <w:br/>
              <w:t>       At least six units of nine elective units must be taken in one of the policy area concentrations outlined below.  The remaining three units may be taken from among any of the elective courses approved for the minor. Policy Area Concentration:    Community Relations and Social Services, Health Care, Housing and Recreation, Education, Economic Regulation, Justice and Law, Land Use and Ecology, Computational Skills for Public Policy, Foreign Policy and International Relations, Values and Public Policy, Government Processes and Policy. The minor will be governed by an interdisciplinary advisory board, composed of not less than five, nor more than fifteen, tenure-track faculty members of the School of Social and Behavioral Sciences and appointed by the Dean.  A Director of the program will be appointed by the Dean upon the recommendation of the Advisory Board. </w:t>
            </w:r>
          </w:p>
          <w:p w:rsidR="00D9267F" w:rsidRPr="00D9267F" w:rsidRDefault="00D9267F" w:rsidP="00D9267F">
            <w:pPr>
              <w:widowControl/>
              <w:autoSpaceDE/>
              <w:autoSpaceDN/>
              <w:spacing w:before="100" w:beforeAutospacing="1" w:after="100" w:afterAutospacing="1"/>
              <w:rPr>
                <w:rFonts w:asciiTheme="minorHAnsi" w:hAnsiTheme="minorHAnsi" w:cstheme="minorHAnsi"/>
                <w:color w:val="333333"/>
                <w:sz w:val="24"/>
                <w:szCs w:val="24"/>
              </w:rPr>
            </w:pPr>
            <w:r w:rsidRPr="00D9267F">
              <w:rPr>
                <w:rFonts w:asciiTheme="minorHAnsi" w:hAnsiTheme="minorHAnsi" w:cstheme="minorHAnsi"/>
                <w:color w:val="333333"/>
                <w:sz w:val="24"/>
                <w:szCs w:val="24"/>
              </w:rPr>
              <w:lastRenderedPageBreak/>
              <w:t>Effective:    Fall 1981</w:t>
            </w:r>
          </w:p>
          <w:p w:rsidR="00D9267F" w:rsidRPr="00D9267F" w:rsidRDefault="00D9267F" w:rsidP="00D9267F">
            <w:pPr>
              <w:widowControl/>
              <w:autoSpaceDE/>
              <w:autoSpaceDN/>
              <w:spacing w:before="100" w:beforeAutospacing="1" w:after="100" w:afterAutospacing="1"/>
              <w:rPr>
                <w:rFonts w:asciiTheme="minorHAnsi" w:hAnsiTheme="minorHAnsi" w:cstheme="minorHAnsi"/>
                <w:color w:val="333333"/>
                <w:sz w:val="24"/>
                <w:szCs w:val="24"/>
              </w:rPr>
            </w:pPr>
            <w:r w:rsidRPr="00D9267F">
              <w:rPr>
                <w:rFonts w:asciiTheme="minorHAnsi" w:hAnsiTheme="minorHAnsi" w:cstheme="minorHAnsi"/>
                <w:color w:val="333333"/>
                <w:sz w:val="24"/>
                <w:szCs w:val="24"/>
              </w:rPr>
              <w:t>JRB:lm </w:t>
            </w:r>
            <w:r w:rsidRPr="00D9267F">
              <w:rPr>
                <w:rFonts w:asciiTheme="minorHAnsi" w:hAnsiTheme="minorHAnsi" w:cstheme="minorHAnsi"/>
                <w:color w:val="333333"/>
                <w:sz w:val="24"/>
                <w:szCs w:val="24"/>
              </w:rPr>
              <w:br/>
              <w:t>04/14/81</w:t>
            </w:r>
          </w:p>
        </w:tc>
      </w:tr>
    </w:tbl>
    <w:p w:rsidR="00D9267F" w:rsidRPr="00D9267F" w:rsidRDefault="00D9267F" w:rsidP="00D9267F">
      <w:pPr>
        <w:widowControl/>
        <w:autoSpaceDE/>
        <w:autoSpaceDN/>
        <w:rPr>
          <w:rFonts w:asciiTheme="minorHAnsi" w:hAnsiTheme="minorHAnsi" w:cstheme="minorHAnsi"/>
          <w:vanish/>
          <w:sz w:val="24"/>
          <w:szCs w:val="24"/>
        </w:rPr>
      </w:pPr>
    </w:p>
    <w:p w:rsidR="00A632D1" w:rsidRPr="00D9267F" w:rsidRDefault="00A632D1" w:rsidP="00D9267F">
      <w:pPr>
        <w:rPr>
          <w:rFonts w:asciiTheme="minorHAnsi" w:hAnsiTheme="minorHAnsi" w:cstheme="minorHAnsi"/>
          <w:sz w:val="24"/>
          <w:szCs w:val="24"/>
        </w:rPr>
      </w:pPr>
    </w:p>
    <w:sectPr w:rsidR="00A632D1" w:rsidRPr="00D9267F">
      <w:pgSz w:w="12220" w:h="15670"/>
      <w:pgMar w:top="1040" w:right="7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3DD8"/>
    <w:multiLevelType w:val="hybridMultilevel"/>
    <w:tmpl w:val="A8A6818E"/>
    <w:lvl w:ilvl="0" w:tplc="86329DE8">
      <w:numFmt w:val="bullet"/>
      <w:lvlText w:val="·"/>
      <w:lvlJc w:val="left"/>
      <w:pPr>
        <w:ind w:left="71" w:hanging="72"/>
      </w:pPr>
      <w:rPr>
        <w:rFonts w:ascii="Times New Roman" w:eastAsia="Times New Roman" w:hAnsi="Times New Roman" w:cs="Times New Roman" w:hint="default"/>
        <w:i/>
        <w:w w:val="62"/>
        <w:position w:val="-24"/>
        <w:sz w:val="43"/>
        <w:szCs w:val="43"/>
      </w:rPr>
    </w:lvl>
    <w:lvl w:ilvl="1" w:tplc="7C74FBC6">
      <w:numFmt w:val="bullet"/>
      <w:lvlText w:val="•"/>
      <w:lvlJc w:val="left"/>
      <w:pPr>
        <w:ind w:left="771" w:hanging="72"/>
      </w:pPr>
      <w:rPr>
        <w:rFonts w:hint="default"/>
      </w:rPr>
    </w:lvl>
    <w:lvl w:ilvl="2" w:tplc="5F3ABAE4">
      <w:numFmt w:val="bullet"/>
      <w:lvlText w:val="•"/>
      <w:lvlJc w:val="left"/>
      <w:pPr>
        <w:ind w:left="1462" w:hanging="72"/>
      </w:pPr>
      <w:rPr>
        <w:rFonts w:hint="default"/>
      </w:rPr>
    </w:lvl>
    <w:lvl w:ilvl="3" w:tplc="4DD420F4">
      <w:numFmt w:val="bullet"/>
      <w:lvlText w:val="•"/>
      <w:lvlJc w:val="left"/>
      <w:pPr>
        <w:ind w:left="2153" w:hanging="72"/>
      </w:pPr>
      <w:rPr>
        <w:rFonts w:hint="default"/>
      </w:rPr>
    </w:lvl>
    <w:lvl w:ilvl="4" w:tplc="7BBC7D10">
      <w:numFmt w:val="bullet"/>
      <w:lvlText w:val="•"/>
      <w:lvlJc w:val="left"/>
      <w:pPr>
        <w:ind w:left="2845" w:hanging="72"/>
      </w:pPr>
      <w:rPr>
        <w:rFonts w:hint="default"/>
      </w:rPr>
    </w:lvl>
    <w:lvl w:ilvl="5" w:tplc="438CC272">
      <w:numFmt w:val="bullet"/>
      <w:lvlText w:val="•"/>
      <w:lvlJc w:val="left"/>
      <w:pPr>
        <w:ind w:left="3536" w:hanging="72"/>
      </w:pPr>
      <w:rPr>
        <w:rFonts w:hint="default"/>
      </w:rPr>
    </w:lvl>
    <w:lvl w:ilvl="6" w:tplc="1B444000">
      <w:numFmt w:val="bullet"/>
      <w:lvlText w:val="•"/>
      <w:lvlJc w:val="left"/>
      <w:pPr>
        <w:ind w:left="4227" w:hanging="72"/>
      </w:pPr>
      <w:rPr>
        <w:rFonts w:hint="default"/>
      </w:rPr>
    </w:lvl>
    <w:lvl w:ilvl="7" w:tplc="AE66FBEC">
      <w:numFmt w:val="bullet"/>
      <w:lvlText w:val="•"/>
      <w:lvlJc w:val="left"/>
      <w:pPr>
        <w:ind w:left="4919" w:hanging="72"/>
      </w:pPr>
      <w:rPr>
        <w:rFonts w:hint="default"/>
      </w:rPr>
    </w:lvl>
    <w:lvl w:ilvl="8" w:tplc="190AE632">
      <w:numFmt w:val="bullet"/>
      <w:lvlText w:val="•"/>
      <w:lvlJc w:val="left"/>
      <w:pPr>
        <w:ind w:left="5610" w:hanging="72"/>
      </w:pPr>
      <w:rPr>
        <w:rFonts w:hint="default"/>
      </w:rPr>
    </w:lvl>
  </w:abstractNum>
  <w:abstractNum w:abstractNumId="1" w15:restartNumberingAfterBreak="0">
    <w:nsid w:val="63C960A7"/>
    <w:multiLevelType w:val="hybridMultilevel"/>
    <w:tmpl w:val="4B846E56"/>
    <w:lvl w:ilvl="0" w:tplc="6374D3B0">
      <w:numFmt w:val="bullet"/>
      <w:lvlText w:val="·"/>
      <w:lvlJc w:val="left"/>
      <w:pPr>
        <w:ind w:left="1041" w:hanging="694"/>
      </w:pPr>
      <w:rPr>
        <w:rFonts w:ascii="Times New Roman" w:eastAsia="Times New Roman" w:hAnsi="Times New Roman" w:cs="Times New Roman" w:hint="default"/>
        <w:w w:val="100"/>
        <w:sz w:val="66"/>
        <w:szCs w:val="66"/>
      </w:rPr>
    </w:lvl>
    <w:lvl w:ilvl="1" w:tplc="A718DC2C">
      <w:numFmt w:val="bullet"/>
      <w:lvlText w:val="·"/>
      <w:lvlJc w:val="left"/>
      <w:pPr>
        <w:ind w:left="793" w:hanging="114"/>
      </w:pPr>
      <w:rPr>
        <w:rFonts w:ascii="Times New Roman" w:eastAsia="Times New Roman" w:hAnsi="Times New Roman" w:cs="Times New Roman" w:hint="default"/>
        <w:spacing w:val="20"/>
        <w:w w:val="102"/>
        <w:sz w:val="27"/>
        <w:szCs w:val="27"/>
      </w:rPr>
    </w:lvl>
    <w:lvl w:ilvl="2" w:tplc="11762C3A">
      <w:numFmt w:val="bullet"/>
      <w:lvlText w:val="•"/>
      <w:lvlJc w:val="left"/>
      <w:pPr>
        <w:ind w:left="1970" w:hanging="114"/>
      </w:pPr>
      <w:rPr>
        <w:rFonts w:hint="default"/>
      </w:rPr>
    </w:lvl>
    <w:lvl w:ilvl="3" w:tplc="FF3436AA">
      <w:numFmt w:val="bullet"/>
      <w:lvlText w:val="•"/>
      <w:lvlJc w:val="left"/>
      <w:pPr>
        <w:ind w:left="2901" w:hanging="114"/>
      </w:pPr>
      <w:rPr>
        <w:rFonts w:hint="default"/>
      </w:rPr>
    </w:lvl>
    <w:lvl w:ilvl="4" w:tplc="9FBA0D40">
      <w:numFmt w:val="bullet"/>
      <w:lvlText w:val="•"/>
      <w:lvlJc w:val="left"/>
      <w:pPr>
        <w:ind w:left="3832" w:hanging="114"/>
      </w:pPr>
      <w:rPr>
        <w:rFonts w:hint="default"/>
      </w:rPr>
    </w:lvl>
    <w:lvl w:ilvl="5" w:tplc="D1286358">
      <w:numFmt w:val="bullet"/>
      <w:lvlText w:val="•"/>
      <w:lvlJc w:val="left"/>
      <w:pPr>
        <w:ind w:left="4762" w:hanging="114"/>
      </w:pPr>
      <w:rPr>
        <w:rFonts w:hint="default"/>
      </w:rPr>
    </w:lvl>
    <w:lvl w:ilvl="6" w:tplc="9508BA84">
      <w:numFmt w:val="bullet"/>
      <w:lvlText w:val="•"/>
      <w:lvlJc w:val="left"/>
      <w:pPr>
        <w:ind w:left="5693" w:hanging="114"/>
      </w:pPr>
      <w:rPr>
        <w:rFonts w:hint="default"/>
      </w:rPr>
    </w:lvl>
    <w:lvl w:ilvl="7" w:tplc="DA3E2E72">
      <w:numFmt w:val="bullet"/>
      <w:lvlText w:val="•"/>
      <w:lvlJc w:val="left"/>
      <w:pPr>
        <w:ind w:left="6624" w:hanging="114"/>
      </w:pPr>
      <w:rPr>
        <w:rFonts w:hint="default"/>
      </w:rPr>
    </w:lvl>
    <w:lvl w:ilvl="8" w:tplc="16AE9126">
      <w:numFmt w:val="bullet"/>
      <w:lvlText w:val="•"/>
      <w:lvlJc w:val="left"/>
      <w:pPr>
        <w:ind w:left="7555" w:hanging="11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A632D1"/>
    <w:rsid w:val="00A632D1"/>
    <w:rsid w:val="00D9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A5DC28B3-3A46-48D4-8296-98FCC6DC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2"/>
      <w:outlineLvl w:val="0"/>
    </w:pPr>
    <w:rPr>
      <w:sz w:val="30"/>
      <w:szCs w:val="30"/>
    </w:rPr>
  </w:style>
  <w:style w:type="paragraph" w:styleId="Heading2">
    <w:name w:val="heading 2"/>
    <w:basedOn w:val="Normal"/>
    <w:uiPriority w:val="1"/>
    <w:qFormat/>
    <w:pPr>
      <w:ind w:left="115"/>
      <w:outlineLvl w:val="1"/>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cs="Courier New"/>
      <w:sz w:val="24"/>
      <w:szCs w:val="24"/>
    </w:rPr>
  </w:style>
  <w:style w:type="paragraph" w:styleId="ListParagraph">
    <w:name w:val="List Paragraph"/>
    <w:basedOn w:val="Normal"/>
    <w:uiPriority w:val="1"/>
    <w:qFormat/>
    <w:pPr>
      <w:spacing w:line="257" w:lineRule="exact"/>
      <w:ind w:left="793" w:hanging="693"/>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9267F"/>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356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0</DocSecurity>
  <Lines>19</Lines>
  <Paragraphs>5</Paragraphs>
  <ScaleCrop>false</ScaleCrop>
  <Company>CSU Long Beach</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2018-02-28T20:58:00Z</dcterms:created>
  <dcterms:modified xsi:type="dcterms:W3CDTF">2018-02-28T20:59:00Z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421-Academic Senate</vt:lpwstr>
  </property>
  <property fmtid="{D5CDD505-2E9C-101B-9397-08002B2CF9AE}" pid="4" name="LastSaved">
    <vt:filetime>2017-01-31T00:00:00Z</vt:filetime>
  </property>
</Properties>
</file>