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A60" w:rsidRPr="00632A60" w:rsidRDefault="00632A60" w:rsidP="00632A60">
      <w:pPr>
        <w:widowControl/>
        <w:shd w:val="clear" w:color="auto" w:fill="FFFFFF"/>
        <w:autoSpaceDE/>
        <w:autoSpaceDN/>
        <w:rPr>
          <w:rFonts w:ascii="Verdana" w:hAnsi="Verdana"/>
          <w:color w:val="333333"/>
          <w:sz w:val="17"/>
          <w:szCs w:val="17"/>
        </w:rPr>
      </w:pPr>
      <w:r w:rsidRPr="00632A60">
        <w:rPr>
          <w:rFonts w:ascii="Calibri" w:hAnsi="Calibri" w:cs="Calibri"/>
          <w:b/>
          <w:bCs/>
          <w:color w:val="333333"/>
          <w:sz w:val="24"/>
          <w:szCs w:val="24"/>
        </w:rPr>
        <w:t>CALIFORNIA STATE UNIVERSITY, LONG BEACH </w:t>
      </w:r>
    </w:p>
    <w:p w:rsidR="00632A60" w:rsidRPr="00632A60" w:rsidRDefault="00632A60" w:rsidP="00632A60">
      <w:pPr>
        <w:widowControl/>
        <w:shd w:val="clear" w:color="auto" w:fill="FFFFFF"/>
        <w:autoSpaceDE/>
        <w:autoSpaceDN/>
        <w:jc w:val="right"/>
        <w:rPr>
          <w:rFonts w:ascii="Verdana" w:hAnsi="Verdana"/>
          <w:color w:val="333333"/>
          <w:sz w:val="17"/>
          <w:szCs w:val="17"/>
        </w:rPr>
      </w:pPr>
      <w:r w:rsidRPr="00632A60">
        <w:rPr>
          <w:rFonts w:ascii="Calibri" w:hAnsi="Calibri" w:cs="Calibri"/>
          <w:b/>
          <w:bCs/>
          <w:color w:val="333333"/>
          <w:sz w:val="24"/>
          <w:szCs w:val="24"/>
        </w:rPr>
        <w:t>POLICY STATEMENT</w:t>
      </w:r>
    </w:p>
    <w:p w:rsidR="00632A60" w:rsidRPr="00632A60" w:rsidRDefault="00632A60" w:rsidP="00632A60">
      <w:pPr>
        <w:widowControl/>
        <w:shd w:val="clear" w:color="auto" w:fill="FFFFFF"/>
        <w:autoSpaceDE/>
        <w:autoSpaceDN/>
        <w:jc w:val="right"/>
        <w:rPr>
          <w:rFonts w:ascii="Verdana" w:hAnsi="Verdana"/>
          <w:color w:val="333333"/>
          <w:sz w:val="17"/>
          <w:szCs w:val="17"/>
        </w:rPr>
      </w:pPr>
      <w:r w:rsidRPr="00632A60">
        <w:rPr>
          <w:rFonts w:ascii="Calibri" w:hAnsi="Calibri" w:cs="Calibri"/>
          <w:b/>
          <w:bCs/>
          <w:color w:val="333333"/>
          <w:sz w:val="24"/>
          <w:szCs w:val="24"/>
        </w:rPr>
        <w:t>                                                                                                                                            NUMBER: 78-08 </w:t>
      </w:r>
      <w:r w:rsidRPr="00632A60">
        <w:rPr>
          <w:rFonts w:ascii="Calibri" w:hAnsi="Calibri" w:cs="Calibri"/>
          <w:b/>
          <w:bCs/>
          <w:color w:val="333333"/>
          <w:sz w:val="24"/>
          <w:szCs w:val="24"/>
        </w:rPr>
        <w:br/>
        <w:t>                                                                                                                                            FILE: Speech Communication</w:t>
      </w:r>
    </w:p>
    <w:p w:rsidR="00632A60" w:rsidRPr="00632A60" w:rsidRDefault="00632A60" w:rsidP="00632A60">
      <w:pPr>
        <w:widowControl/>
        <w:autoSpaceDE/>
        <w:autoSpaceDN/>
        <w:rPr>
          <w:sz w:val="24"/>
          <w:szCs w:val="24"/>
        </w:rPr>
      </w:pPr>
      <w:r w:rsidRPr="00632A60">
        <w:rPr>
          <w:sz w:val="24"/>
          <w:szCs w:val="24"/>
        </w:rPr>
        <w:pict>
          <v:rect id="_x0000_i1025" style="width:0;height:1.5pt" o:hralign="center" o:hrstd="t" o:hrnoshade="t" o:hr="t" fillcolor="#333" stroked="f"/>
        </w:pict>
      </w:r>
    </w:p>
    <w:p w:rsidR="00632A60" w:rsidRPr="00632A60" w:rsidRDefault="00632A60" w:rsidP="00632A60">
      <w:pPr>
        <w:widowControl/>
        <w:shd w:val="clear" w:color="auto" w:fill="FFFFFF"/>
        <w:autoSpaceDE/>
        <w:autoSpaceDN/>
        <w:jc w:val="center"/>
        <w:rPr>
          <w:rFonts w:ascii="Verdana" w:hAnsi="Verdana"/>
          <w:color w:val="333333"/>
          <w:sz w:val="17"/>
          <w:szCs w:val="17"/>
        </w:rPr>
      </w:pPr>
    </w:p>
    <w:p w:rsidR="00632A60" w:rsidRPr="00632A60" w:rsidRDefault="00632A60" w:rsidP="00632A60">
      <w:pPr>
        <w:widowControl/>
        <w:shd w:val="clear" w:color="auto" w:fill="FFFFFF"/>
        <w:autoSpaceDE/>
        <w:autoSpaceDN/>
        <w:spacing w:after="100" w:afterAutospacing="1"/>
        <w:jc w:val="center"/>
        <w:rPr>
          <w:rFonts w:ascii="Verdana" w:hAnsi="Verdana"/>
          <w:color w:val="333333"/>
          <w:sz w:val="17"/>
          <w:szCs w:val="17"/>
        </w:rPr>
      </w:pPr>
      <w:r w:rsidRPr="00632A60">
        <w:rPr>
          <w:rFonts w:ascii="Calibri" w:hAnsi="Calibri" w:cs="Calibri"/>
          <w:color w:val="333333"/>
          <w:sz w:val="24"/>
          <w:szCs w:val="24"/>
        </w:rPr>
        <w:t>SUBJECT: </w:t>
      </w:r>
      <w:r w:rsidRPr="00632A60">
        <w:rPr>
          <w:rFonts w:ascii="Calibri" w:hAnsi="Calibri" w:cs="Calibri"/>
          <w:b/>
          <w:bCs/>
          <w:color w:val="333333"/>
          <w:sz w:val="24"/>
          <w:szCs w:val="24"/>
        </w:rPr>
        <w:t>Speech Proficiency Assessment (Credential Candidates)</w:t>
      </w:r>
    </w:p>
    <w:p w:rsidR="00632A60" w:rsidRPr="00632A60" w:rsidRDefault="00632A60" w:rsidP="00632A60">
      <w:pPr>
        <w:widowControl/>
        <w:shd w:val="clear" w:color="auto" w:fill="FFFFFF"/>
        <w:autoSpaceDE/>
        <w:autoSpaceDN/>
        <w:spacing w:before="100" w:beforeAutospacing="1" w:after="100" w:afterAutospacing="1"/>
        <w:rPr>
          <w:rFonts w:ascii="Verdana" w:hAnsi="Verdana"/>
          <w:color w:val="333333"/>
          <w:sz w:val="17"/>
          <w:szCs w:val="17"/>
        </w:rPr>
      </w:pPr>
      <w:r w:rsidRPr="00632A60">
        <w:rPr>
          <w:rFonts w:ascii="Calibri" w:hAnsi="Calibri" w:cs="Calibri"/>
          <w:color w:val="333333"/>
          <w:sz w:val="24"/>
          <w:szCs w:val="24"/>
        </w:rPr>
        <w:t>The following policy statement, recommended by the Academic Senate at its meeting of September 29, 1977, and approved by the President on October 14, 1977, is as follows:</w:t>
      </w:r>
    </w:p>
    <w:p w:rsidR="00632A60" w:rsidRPr="00632A60" w:rsidRDefault="00632A60" w:rsidP="00632A60">
      <w:pPr>
        <w:widowControl/>
        <w:shd w:val="clear" w:color="auto" w:fill="FFFFFF"/>
        <w:autoSpaceDE/>
        <w:autoSpaceDN/>
        <w:spacing w:before="100" w:beforeAutospacing="1" w:after="100" w:afterAutospacing="1"/>
        <w:rPr>
          <w:rFonts w:ascii="Verdana" w:hAnsi="Verdana"/>
          <w:color w:val="333333"/>
          <w:sz w:val="17"/>
          <w:szCs w:val="17"/>
        </w:rPr>
      </w:pPr>
      <w:r w:rsidRPr="00632A60">
        <w:rPr>
          <w:rFonts w:ascii="Calibri" w:hAnsi="Calibri" w:cs="Calibri"/>
          <w:color w:val="333333"/>
          <w:sz w:val="24"/>
          <w:szCs w:val="24"/>
        </w:rPr>
        <w:t>SPEECH ASSESSMENT</w:t>
      </w:r>
    </w:p>
    <w:p w:rsidR="00632A60" w:rsidRPr="00632A60" w:rsidRDefault="00632A60" w:rsidP="00632A60">
      <w:pPr>
        <w:widowControl/>
        <w:shd w:val="clear" w:color="auto" w:fill="FFFFFF"/>
        <w:autoSpaceDE/>
        <w:autoSpaceDN/>
        <w:spacing w:before="100" w:beforeAutospacing="1"/>
        <w:rPr>
          <w:rFonts w:ascii="Verdana" w:hAnsi="Verdana"/>
          <w:color w:val="333333"/>
          <w:sz w:val="17"/>
          <w:szCs w:val="17"/>
        </w:rPr>
      </w:pPr>
      <w:r w:rsidRPr="00632A60">
        <w:rPr>
          <w:rFonts w:ascii="Calibri" w:hAnsi="Calibri" w:cs="Calibri"/>
          <w:color w:val="333333"/>
          <w:sz w:val="24"/>
          <w:szCs w:val="24"/>
        </w:rPr>
        <w:t>(Speech Assessment to be administered jointly by Speech Communication Department and Testing Office)</w:t>
      </w:r>
    </w:p>
    <w:p w:rsidR="00632A60" w:rsidRPr="00632A60" w:rsidRDefault="00632A60" w:rsidP="00632A60">
      <w:pPr>
        <w:widowControl/>
        <w:shd w:val="clear" w:color="auto" w:fill="FFFFFF"/>
        <w:autoSpaceDE/>
        <w:autoSpaceDN/>
        <w:spacing w:after="100" w:afterAutospacing="1"/>
        <w:rPr>
          <w:rFonts w:ascii="Verdana" w:hAnsi="Verdana"/>
          <w:color w:val="333333"/>
          <w:sz w:val="17"/>
          <w:szCs w:val="17"/>
        </w:rPr>
      </w:pPr>
      <w:r w:rsidRPr="00632A60">
        <w:rPr>
          <w:rFonts w:ascii="Calibri" w:hAnsi="Calibri" w:cs="Calibri"/>
          <w:color w:val="333333"/>
          <w:sz w:val="24"/>
          <w:szCs w:val="24"/>
        </w:rPr>
        <w:t>PHASE I - INITIAL ASSESSMENT</w:t>
      </w:r>
    </w:p>
    <w:p w:rsidR="00632A60" w:rsidRPr="00632A60" w:rsidRDefault="00632A60" w:rsidP="00632A60">
      <w:pPr>
        <w:widowControl/>
        <w:shd w:val="clear" w:color="auto" w:fill="FFFFFF"/>
        <w:autoSpaceDE/>
        <w:autoSpaceDN/>
        <w:spacing w:before="100" w:beforeAutospacing="1" w:after="100" w:afterAutospacing="1"/>
        <w:rPr>
          <w:rFonts w:ascii="Verdana" w:hAnsi="Verdana"/>
          <w:color w:val="333333"/>
          <w:sz w:val="17"/>
          <w:szCs w:val="17"/>
        </w:rPr>
      </w:pPr>
      <w:r w:rsidRPr="00632A60">
        <w:rPr>
          <w:rFonts w:ascii="Calibri" w:hAnsi="Calibri" w:cs="Calibri"/>
          <w:color w:val="333333"/>
          <w:sz w:val="24"/>
          <w:szCs w:val="24"/>
          <w:u w:val="single"/>
        </w:rPr>
        <w:t>Speech Communication Department Administration:</w:t>
      </w:r>
    </w:p>
    <w:p w:rsidR="00632A60" w:rsidRPr="00632A60" w:rsidRDefault="00632A60" w:rsidP="00632A60">
      <w:pPr>
        <w:widowControl/>
        <w:shd w:val="clear" w:color="auto" w:fill="FFFFFF"/>
        <w:autoSpaceDE/>
        <w:autoSpaceDN/>
        <w:spacing w:before="100" w:beforeAutospacing="1" w:after="100" w:afterAutospacing="1"/>
        <w:rPr>
          <w:rFonts w:ascii="Verdana" w:hAnsi="Verdana"/>
          <w:color w:val="333333"/>
          <w:sz w:val="17"/>
          <w:szCs w:val="17"/>
        </w:rPr>
      </w:pPr>
      <w:r w:rsidRPr="00632A60">
        <w:rPr>
          <w:rFonts w:ascii="Calibri" w:hAnsi="Calibri" w:cs="Calibri"/>
          <w:color w:val="333333"/>
          <w:sz w:val="24"/>
          <w:szCs w:val="24"/>
        </w:rPr>
        <w:t>l. Department assessment responsibilities will be under the supervision of the department chair, who will -</w:t>
      </w:r>
    </w:p>
    <w:p w:rsidR="00632A60" w:rsidRPr="00632A60" w:rsidRDefault="00632A60" w:rsidP="00632A60">
      <w:pPr>
        <w:widowControl/>
        <w:shd w:val="clear" w:color="auto" w:fill="FFFFFF"/>
        <w:autoSpaceDE/>
        <w:autoSpaceDN/>
        <w:spacing w:before="100" w:beforeAutospacing="1" w:after="100" w:afterAutospacing="1"/>
        <w:rPr>
          <w:rFonts w:ascii="Verdana" w:hAnsi="Verdana"/>
          <w:color w:val="333333"/>
          <w:sz w:val="17"/>
          <w:szCs w:val="17"/>
        </w:rPr>
      </w:pPr>
      <w:r w:rsidRPr="00632A60">
        <w:rPr>
          <w:rFonts w:ascii="Calibri" w:hAnsi="Calibri" w:cs="Calibri"/>
          <w:color w:val="333333"/>
          <w:sz w:val="24"/>
          <w:szCs w:val="24"/>
        </w:rPr>
        <w:t>(a) coordinate assessment duties of the faculty in designated classes; </w:t>
      </w:r>
      <w:r w:rsidRPr="00632A60">
        <w:rPr>
          <w:rFonts w:ascii="Calibri" w:hAnsi="Calibri" w:cs="Calibri"/>
          <w:color w:val="333333"/>
          <w:sz w:val="24"/>
          <w:szCs w:val="24"/>
        </w:rPr>
        <w:br/>
        <w:t>(b) serve as liaison with School of Education and Testing Office; </w:t>
      </w:r>
      <w:bookmarkStart w:id="0" w:name="_GoBack"/>
      <w:bookmarkEnd w:id="0"/>
      <w:r w:rsidRPr="00632A60">
        <w:rPr>
          <w:rFonts w:ascii="Calibri" w:hAnsi="Calibri" w:cs="Calibri"/>
          <w:color w:val="333333"/>
          <w:sz w:val="24"/>
          <w:szCs w:val="24"/>
        </w:rPr>
        <w:br/>
        <w:t>(c) with advice of special assessment committee, recommend assessment evaluations to the Testing Office.</w:t>
      </w:r>
    </w:p>
    <w:p w:rsidR="00632A60" w:rsidRPr="00632A60" w:rsidRDefault="00632A60" w:rsidP="00632A60">
      <w:pPr>
        <w:widowControl/>
        <w:shd w:val="clear" w:color="auto" w:fill="FFFFFF"/>
        <w:autoSpaceDE/>
        <w:autoSpaceDN/>
        <w:spacing w:before="100" w:beforeAutospacing="1"/>
        <w:rPr>
          <w:rFonts w:ascii="Verdana" w:hAnsi="Verdana"/>
          <w:color w:val="333333"/>
          <w:sz w:val="17"/>
          <w:szCs w:val="17"/>
        </w:rPr>
      </w:pPr>
      <w:r w:rsidRPr="00632A60">
        <w:rPr>
          <w:rFonts w:ascii="Calibri" w:hAnsi="Calibri" w:cs="Calibri"/>
          <w:color w:val="333333"/>
          <w:sz w:val="24"/>
          <w:szCs w:val="24"/>
        </w:rPr>
        <w:t>2. To advise chairman in assessment matters, there will be a departmental speech proficiency assessment committee, composed of 5 faculty, appointed by the chair, with approval of the department.</w:t>
      </w:r>
    </w:p>
    <w:p w:rsidR="00632A60" w:rsidRPr="00632A60" w:rsidRDefault="00632A60" w:rsidP="00632A60">
      <w:pPr>
        <w:widowControl/>
        <w:shd w:val="clear" w:color="auto" w:fill="FFFFFF"/>
        <w:autoSpaceDE/>
        <w:autoSpaceDN/>
        <w:spacing w:before="100" w:beforeAutospacing="1" w:afterAutospacing="1"/>
        <w:rPr>
          <w:rFonts w:ascii="Verdana" w:hAnsi="Verdana"/>
          <w:color w:val="333333"/>
          <w:sz w:val="17"/>
          <w:szCs w:val="17"/>
        </w:rPr>
      </w:pPr>
      <w:r w:rsidRPr="00632A60">
        <w:rPr>
          <w:rFonts w:ascii="Calibri" w:hAnsi="Calibri" w:cs="Calibri"/>
          <w:color w:val="333333"/>
          <w:sz w:val="24"/>
          <w:szCs w:val="24"/>
        </w:rPr>
        <w:t>(a) The department chair shall be ex-officio member of the committee. </w:t>
      </w:r>
      <w:r w:rsidRPr="00632A60">
        <w:rPr>
          <w:rFonts w:ascii="Calibri" w:hAnsi="Calibri" w:cs="Calibri"/>
          <w:color w:val="333333"/>
          <w:sz w:val="24"/>
          <w:szCs w:val="24"/>
        </w:rPr>
        <w:br/>
        <w:t>(b) The committee will recommend assessment policies to the department. </w:t>
      </w:r>
      <w:r w:rsidRPr="00632A60">
        <w:rPr>
          <w:rFonts w:ascii="Calibri" w:hAnsi="Calibri" w:cs="Calibri"/>
          <w:color w:val="333333"/>
          <w:sz w:val="24"/>
          <w:szCs w:val="24"/>
        </w:rPr>
        <w:br/>
        <w:t>(c) It will advise chair in recommendations of assessment evaluators. </w:t>
      </w:r>
      <w:r w:rsidRPr="00632A60">
        <w:rPr>
          <w:rFonts w:ascii="Calibri" w:hAnsi="Calibri" w:cs="Calibri"/>
          <w:color w:val="333333"/>
          <w:sz w:val="24"/>
          <w:szCs w:val="24"/>
        </w:rPr>
        <w:br/>
        <w:t>(d) It will serve as an appeals committee for appeals rising out of assessment program.</w:t>
      </w:r>
    </w:p>
    <w:p w:rsidR="00632A60" w:rsidRPr="00632A60" w:rsidRDefault="00632A60" w:rsidP="00632A60">
      <w:pPr>
        <w:widowControl/>
        <w:shd w:val="clear" w:color="auto" w:fill="FFFFFF"/>
        <w:autoSpaceDE/>
        <w:autoSpaceDN/>
        <w:spacing w:before="100" w:beforeAutospacing="1" w:after="100" w:afterAutospacing="1"/>
        <w:rPr>
          <w:rFonts w:ascii="Verdana" w:hAnsi="Verdana"/>
          <w:color w:val="333333"/>
          <w:sz w:val="17"/>
          <w:szCs w:val="17"/>
        </w:rPr>
      </w:pPr>
      <w:r w:rsidRPr="00632A60">
        <w:rPr>
          <w:rFonts w:ascii="Calibri" w:hAnsi="Calibri" w:cs="Calibri"/>
          <w:color w:val="333333"/>
          <w:sz w:val="24"/>
          <w:szCs w:val="24"/>
          <w:u w:val="single"/>
        </w:rPr>
        <w:t>Assessment Procedures </w:t>
      </w:r>
      <w:r w:rsidRPr="00632A60">
        <w:rPr>
          <w:rFonts w:ascii="Calibri" w:hAnsi="Calibri" w:cs="Calibri"/>
          <w:color w:val="333333"/>
          <w:sz w:val="24"/>
          <w:szCs w:val="24"/>
        </w:rPr>
        <w:t>(Departmental)</w:t>
      </w:r>
    </w:p>
    <w:p w:rsidR="00632A60" w:rsidRPr="00632A60" w:rsidRDefault="00632A60" w:rsidP="00632A60">
      <w:pPr>
        <w:widowControl/>
        <w:shd w:val="clear" w:color="auto" w:fill="FFFFFF"/>
        <w:autoSpaceDE/>
        <w:autoSpaceDN/>
        <w:spacing w:before="100" w:beforeAutospacing="1"/>
        <w:rPr>
          <w:rFonts w:ascii="Verdana" w:hAnsi="Verdana"/>
          <w:color w:val="333333"/>
          <w:sz w:val="17"/>
          <w:szCs w:val="17"/>
        </w:rPr>
      </w:pPr>
      <w:r w:rsidRPr="00632A60">
        <w:rPr>
          <w:rFonts w:ascii="Calibri" w:hAnsi="Calibri" w:cs="Calibri"/>
          <w:color w:val="333333"/>
          <w:sz w:val="24"/>
          <w:szCs w:val="24"/>
        </w:rPr>
        <w:t>1. Assessments will be made for all students requesting it in the following designated courses: Speech Communication 271, 331, 333, 335, 352, 355, and 358.</w:t>
      </w:r>
    </w:p>
    <w:p w:rsidR="00632A60" w:rsidRPr="00632A60" w:rsidRDefault="00632A60" w:rsidP="00632A60">
      <w:pPr>
        <w:widowControl/>
        <w:shd w:val="clear" w:color="auto" w:fill="FFFFFF"/>
        <w:autoSpaceDE/>
        <w:autoSpaceDN/>
        <w:rPr>
          <w:rFonts w:ascii="Verdana" w:hAnsi="Verdana"/>
          <w:color w:val="333333"/>
          <w:sz w:val="17"/>
          <w:szCs w:val="17"/>
        </w:rPr>
      </w:pPr>
      <w:r w:rsidRPr="00632A60">
        <w:rPr>
          <w:rFonts w:ascii="Calibri" w:hAnsi="Calibri" w:cs="Calibri"/>
          <w:color w:val="333333"/>
          <w:sz w:val="24"/>
          <w:szCs w:val="24"/>
        </w:rPr>
        <w:t>2. Three copies of the evaluation form will be made. One copy will be given the student, another copy sent to the appropriate department in School of Education, and the third copy to Speech Communication Department.</w:t>
      </w:r>
    </w:p>
    <w:p w:rsidR="00632A60" w:rsidRPr="00632A60" w:rsidRDefault="00632A60" w:rsidP="00632A60">
      <w:pPr>
        <w:widowControl/>
        <w:shd w:val="clear" w:color="auto" w:fill="FFFFFF"/>
        <w:autoSpaceDE/>
        <w:autoSpaceDN/>
        <w:spacing w:after="240"/>
        <w:rPr>
          <w:rFonts w:ascii="Verdana" w:hAnsi="Verdana"/>
          <w:color w:val="333333"/>
          <w:sz w:val="17"/>
          <w:szCs w:val="17"/>
        </w:rPr>
      </w:pPr>
      <w:r w:rsidRPr="00632A60">
        <w:rPr>
          <w:rFonts w:ascii="Calibri" w:hAnsi="Calibri" w:cs="Calibri"/>
          <w:color w:val="333333"/>
          <w:sz w:val="24"/>
          <w:szCs w:val="24"/>
        </w:rPr>
        <w:lastRenderedPageBreak/>
        <w:t>3. Faculty will not furnish assessments for students on individual basis out of class. </w:t>
      </w:r>
    </w:p>
    <w:p w:rsidR="00632A60" w:rsidRPr="00632A60" w:rsidRDefault="00632A60" w:rsidP="00632A60">
      <w:pPr>
        <w:widowControl/>
        <w:shd w:val="clear" w:color="auto" w:fill="FFFFFF"/>
        <w:autoSpaceDE/>
        <w:autoSpaceDN/>
        <w:rPr>
          <w:rFonts w:ascii="Verdana" w:hAnsi="Verdana"/>
          <w:color w:val="333333"/>
          <w:sz w:val="17"/>
          <w:szCs w:val="17"/>
        </w:rPr>
      </w:pPr>
      <w:r w:rsidRPr="00632A60">
        <w:rPr>
          <w:rFonts w:ascii="Calibri" w:hAnsi="Calibri" w:cs="Calibri"/>
          <w:color w:val="333333"/>
          <w:sz w:val="24"/>
          <w:szCs w:val="24"/>
          <w:u w:val="single"/>
        </w:rPr>
        <w:t>Assessment Procedures </w:t>
      </w:r>
      <w:r w:rsidRPr="00632A60">
        <w:rPr>
          <w:rFonts w:ascii="Calibri" w:hAnsi="Calibri" w:cs="Calibri"/>
          <w:color w:val="333333"/>
          <w:sz w:val="24"/>
          <w:szCs w:val="24"/>
        </w:rPr>
        <w:t>(Testing Office) </w:t>
      </w:r>
    </w:p>
    <w:p w:rsidR="00632A60" w:rsidRPr="00632A60" w:rsidRDefault="00632A60" w:rsidP="00632A60">
      <w:pPr>
        <w:widowControl/>
        <w:shd w:val="clear" w:color="auto" w:fill="FFFFFF"/>
        <w:autoSpaceDE/>
        <w:autoSpaceDN/>
        <w:rPr>
          <w:rFonts w:ascii="Verdana" w:hAnsi="Verdana"/>
          <w:color w:val="333333"/>
          <w:sz w:val="17"/>
          <w:szCs w:val="17"/>
        </w:rPr>
      </w:pPr>
      <w:r w:rsidRPr="00632A60">
        <w:rPr>
          <w:rFonts w:ascii="Calibri" w:hAnsi="Calibri" w:cs="Calibri"/>
          <w:color w:val="333333"/>
          <w:sz w:val="24"/>
          <w:szCs w:val="24"/>
        </w:rPr>
        <w:t>1. The student wishing the assessment should go to the Business Office (SS/AD 148) and pay the assessment fee ($3.50).</w:t>
      </w:r>
    </w:p>
    <w:p w:rsidR="00632A60" w:rsidRPr="00632A60" w:rsidRDefault="00632A60" w:rsidP="00632A60">
      <w:pPr>
        <w:widowControl/>
        <w:shd w:val="clear" w:color="auto" w:fill="FFFFFF"/>
        <w:autoSpaceDE/>
        <w:autoSpaceDN/>
        <w:rPr>
          <w:rFonts w:ascii="Verdana" w:hAnsi="Verdana"/>
          <w:color w:val="333333"/>
          <w:sz w:val="17"/>
          <w:szCs w:val="17"/>
        </w:rPr>
      </w:pPr>
      <w:r w:rsidRPr="00632A60">
        <w:rPr>
          <w:rFonts w:ascii="Calibri" w:hAnsi="Calibri" w:cs="Calibri"/>
          <w:color w:val="333333"/>
          <w:sz w:val="24"/>
          <w:szCs w:val="24"/>
        </w:rPr>
        <w:t>2. The student should then take the fee receipt, along with student identification card, to the Testing Office (SS/AD 220) to schedule the time for the assessment. Preparation instructions will be given to the student by the Testing Office.</w:t>
      </w:r>
    </w:p>
    <w:p w:rsidR="00632A60" w:rsidRPr="00632A60" w:rsidRDefault="00632A60" w:rsidP="00632A60">
      <w:pPr>
        <w:widowControl/>
        <w:shd w:val="clear" w:color="auto" w:fill="FFFFFF"/>
        <w:autoSpaceDE/>
        <w:autoSpaceDN/>
        <w:spacing w:after="100" w:afterAutospacing="1"/>
        <w:rPr>
          <w:rFonts w:ascii="Verdana" w:hAnsi="Verdana"/>
          <w:color w:val="333333"/>
          <w:sz w:val="17"/>
          <w:szCs w:val="17"/>
        </w:rPr>
      </w:pPr>
      <w:r w:rsidRPr="00632A60">
        <w:rPr>
          <w:rFonts w:ascii="Calibri" w:hAnsi="Calibri" w:cs="Calibri"/>
          <w:color w:val="333333"/>
          <w:sz w:val="24"/>
          <w:szCs w:val="24"/>
        </w:rPr>
        <w:t>3. The student should prepare for the assessment and then appear before the assessment evaluator at the time scheduled.</w:t>
      </w:r>
    </w:p>
    <w:p w:rsidR="00632A60" w:rsidRPr="00632A60" w:rsidRDefault="00632A60" w:rsidP="00632A60">
      <w:pPr>
        <w:widowControl/>
        <w:shd w:val="clear" w:color="auto" w:fill="FFFFFF"/>
        <w:autoSpaceDE/>
        <w:autoSpaceDN/>
        <w:spacing w:before="100" w:beforeAutospacing="1"/>
        <w:rPr>
          <w:rFonts w:ascii="Verdana" w:hAnsi="Verdana"/>
          <w:color w:val="333333"/>
          <w:sz w:val="17"/>
          <w:szCs w:val="17"/>
        </w:rPr>
      </w:pPr>
      <w:r w:rsidRPr="00632A60">
        <w:rPr>
          <w:rFonts w:ascii="Calibri" w:hAnsi="Calibri" w:cs="Calibri"/>
          <w:color w:val="333333"/>
          <w:sz w:val="24"/>
          <w:szCs w:val="24"/>
          <w:u w:val="single"/>
        </w:rPr>
        <w:t>Evaluation Form:</w:t>
      </w:r>
    </w:p>
    <w:p w:rsidR="00632A60" w:rsidRPr="00632A60" w:rsidRDefault="00632A60" w:rsidP="00632A60">
      <w:pPr>
        <w:widowControl/>
        <w:shd w:val="clear" w:color="auto" w:fill="FFFFFF"/>
        <w:autoSpaceDE/>
        <w:autoSpaceDN/>
        <w:rPr>
          <w:rFonts w:ascii="Verdana" w:hAnsi="Verdana"/>
          <w:color w:val="333333"/>
          <w:sz w:val="17"/>
          <w:szCs w:val="17"/>
        </w:rPr>
      </w:pPr>
      <w:r w:rsidRPr="00632A60">
        <w:rPr>
          <w:rFonts w:ascii="Calibri" w:hAnsi="Calibri" w:cs="Calibri"/>
          <w:color w:val="333333"/>
          <w:sz w:val="24"/>
          <w:szCs w:val="24"/>
        </w:rPr>
        <w:t>1. The following evaluations will be given </w:t>
      </w:r>
    </w:p>
    <w:p w:rsidR="00632A60" w:rsidRPr="00632A60" w:rsidRDefault="00632A60" w:rsidP="00632A60">
      <w:pPr>
        <w:widowControl/>
        <w:shd w:val="clear" w:color="auto" w:fill="FFFFFF"/>
        <w:autoSpaceDE/>
        <w:autoSpaceDN/>
        <w:rPr>
          <w:rFonts w:ascii="Verdana" w:hAnsi="Verdana"/>
          <w:color w:val="333333"/>
          <w:sz w:val="17"/>
          <w:szCs w:val="17"/>
        </w:rPr>
      </w:pPr>
      <w:r w:rsidRPr="00632A60">
        <w:rPr>
          <w:rFonts w:ascii="Calibri" w:hAnsi="Calibri" w:cs="Calibri"/>
          <w:color w:val="333333"/>
          <w:sz w:val="24"/>
          <w:szCs w:val="24"/>
        </w:rPr>
        <w:t>(a) PASS -- given persons qualified for demands of classroom communication </w:t>
      </w:r>
      <w:r w:rsidRPr="00632A60">
        <w:rPr>
          <w:rFonts w:ascii="Calibri" w:hAnsi="Calibri" w:cs="Calibri"/>
          <w:color w:val="333333"/>
          <w:sz w:val="24"/>
          <w:szCs w:val="24"/>
        </w:rPr>
        <w:br/>
        <w:t>(b) PASS WITH QUALIFICATIONS -- given persons who are adequate, but whose effectiveness in classroom should be enhanced in specific areas </w:t>
      </w:r>
      <w:r w:rsidRPr="00632A60">
        <w:rPr>
          <w:rFonts w:ascii="Calibri" w:hAnsi="Calibri" w:cs="Calibri"/>
          <w:color w:val="333333"/>
          <w:sz w:val="24"/>
          <w:szCs w:val="24"/>
        </w:rPr>
        <w:br/>
        <w:t>(c) UNSATISFACTORY -- given to persons who clearly lack proficiency for the demands of classroom communication</w:t>
      </w:r>
    </w:p>
    <w:p w:rsidR="00632A60" w:rsidRPr="00632A60" w:rsidRDefault="00632A60" w:rsidP="00632A60">
      <w:pPr>
        <w:widowControl/>
        <w:shd w:val="clear" w:color="auto" w:fill="FFFFFF"/>
        <w:autoSpaceDE/>
        <w:autoSpaceDN/>
        <w:rPr>
          <w:rFonts w:ascii="Verdana" w:hAnsi="Verdana"/>
          <w:color w:val="333333"/>
          <w:sz w:val="17"/>
          <w:szCs w:val="17"/>
        </w:rPr>
      </w:pPr>
    </w:p>
    <w:p w:rsidR="00632A60" w:rsidRPr="00632A60" w:rsidRDefault="00632A60" w:rsidP="00632A60">
      <w:pPr>
        <w:widowControl/>
        <w:shd w:val="clear" w:color="auto" w:fill="FFFFFF"/>
        <w:autoSpaceDE/>
        <w:autoSpaceDN/>
        <w:spacing w:after="100" w:afterAutospacing="1"/>
        <w:rPr>
          <w:rFonts w:ascii="Verdana" w:hAnsi="Verdana"/>
          <w:color w:val="333333"/>
          <w:sz w:val="17"/>
          <w:szCs w:val="17"/>
        </w:rPr>
      </w:pPr>
      <w:r w:rsidRPr="00632A60">
        <w:rPr>
          <w:rFonts w:ascii="Calibri" w:hAnsi="Calibri" w:cs="Calibri"/>
          <w:color w:val="333333"/>
          <w:sz w:val="24"/>
          <w:szCs w:val="24"/>
        </w:rPr>
        <w:t>2. Persons given a PASS WITH QUALIFICATION shall be informed on their evaluation form of the specific areas in which they need improvement, and if possible, names of recommended courses to achieve improvement. Motivation for the student to take recommended courses shall be the responsibility of the School of Education.</w:t>
      </w:r>
    </w:p>
    <w:p w:rsidR="00632A60" w:rsidRPr="00632A60" w:rsidRDefault="00632A60" w:rsidP="00632A60">
      <w:pPr>
        <w:widowControl/>
        <w:shd w:val="clear" w:color="auto" w:fill="FFFFFF"/>
        <w:autoSpaceDE/>
        <w:autoSpaceDN/>
        <w:spacing w:before="100" w:beforeAutospacing="1"/>
        <w:rPr>
          <w:rFonts w:ascii="Verdana" w:hAnsi="Verdana"/>
          <w:color w:val="333333"/>
          <w:sz w:val="17"/>
          <w:szCs w:val="17"/>
        </w:rPr>
      </w:pPr>
      <w:r w:rsidRPr="00632A60">
        <w:rPr>
          <w:rFonts w:ascii="Calibri" w:hAnsi="Calibri" w:cs="Calibri"/>
          <w:color w:val="333333"/>
          <w:sz w:val="24"/>
          <w:szCs w:val="24"/>
        </w:rPr>
        <w:t>3. Persons given an UNSATISFACTORY shall be informed on their evaluation forms of the specific areas in which they are deficient, and, if possible, recommended courses or remedial programs that may assist in removing such deficiencies.</w:t>
      </w:r>
    </w:p>
    <w:p w:rsidR="00632A60" w:rsidRPr="00632A60" w:rsidRDefault="00632A60" w:rsidP="00632A60">
      <w:pPr>
        <w:widowControl/>
        <w:shd w:val="clear" w:color="auto" w:fill="FFFFFF"/>
        <w:autoSpaceDE/>
        <w:autoSpaceDN/>
        <w:rPr>
          <w:rFonts w:ascii="Verdana" w:hAnsi="Verdana"/>
          <w:color w:val="333333"/>
          <w:sz w:val="17"/>
          <w:szCs w:val="17"/>
        </w:rPr>
      </w:pPr>
    </w:p>
    <w:p w:rsidR="00632A60" w:rsidRPr="00632A60" w:rsidRDefault="00632A60" w:rsidP="00632A60">
      <w:pPr>
        <w:widowControl/>
        <w:shd w:val="clear" w:color="auto" w:fill="FFFFFF"/>
        <w:autoSpaceDE/>
        <w:autoSpaceDN/>
        <w:rPr>
          <w:rFonts w:ascii="Verdana" w:hAnsi="Verdana"/>
          <w:color w:val="333333"/>
          <w:sz w:val="17"/>
          <w:szCs w:val="17"/>
        </w:rPr>
      </w:pPr>
      <w:r w:rsidRPr="00632A60">
        <w:rPr>
          <w:rFonts w:ascii="Calibri" w:hAnsi="Calibri" w:cs="Calibri"/>
          <w:color w:val="333333"/>
          <w:sz w:val="24"/>
          <w:szCs w:val="24"/>
        </w:rPr>
        <w:t>(a) The Speech Communication Department will recommend that persons given an UNSATISFACTORY shall not be admitted to the Teacher Education Program until they have been given a Pass or Pass with Qualifications on a subsequent assessment.</w:t>
      </w:r>
    </w:p>
    <w:p w:rsidR="00632A60" w:rsidRPr="00632A60" w:rsidRDefault="00632A60" w:rsidP="00632A60">
      <w:pPr>
        <w:widowControl/>
        <w:shd w:val="clear" w:color="auto" w:fill="FFFFFF"/>
        <w:autoSpaceDE/>
        <w:autoSpaceDN/>
        <w:rPr>
          <w:rFonts w:ascii="Verdana" w:hAnsi="Verdana"/>
          <w:color w:val="333333"/>
          <w:sz w:val="17"/>
          <w:szCs w:val="17"/>
        </w:rPr>
      </w:pPr>
      <w:r w:rsidRPr="00632A60">
        <w:rPr>
          <w:rFonts w:ascii="Calibri" w:hAnsi="Calibri" w:cs="Calibri"/>
          <w:color w:val="333333"/>
          <w:sz w:val="24"/>
          <w:szCs w:val="24"/>
        </w:rPr>
        <w:t>(b)Persons given an UNSATISFACTORY rating may be given a provisional admission to the Teacher Education Program by petitioning to University Secondary Teacher Education Committee through the Departmental Single Subject Teacher Education Coordinator.</w:t>
      </w:r>
    </w:p>
    <w:p w:rsidR="00632A60" w:rsidRPr="00632A60" w:rsidRDefault="00632A60" w:rsidP="00632A60">
      <w:pPr>
        <w:widowControl/>
        <w:shd w:val="clear" w:color="auto" w:fill="FFFFFF"/>
        <w:autoSpaceDE/>
        <w:autoSpaceDN/>
        <w:rPr>
          <w:rFonts w:ascii="Verdana" w:hAnsi="Verdana"/>
          <w:color w:val="333333"/>
          <w:sz w:val="17"/>
          <w:szCs w:val="17"/>
        </w:rPr>
      </w:pPr>
    </w:p>
    <w:p w:rsidR="00632A60" w:rsidRPr="00632A60" w:rsidRDefault="00632A60" w:rsidP="00632A60">
      <w:pPr>
        <w:widowControl/>
        <w:shd w:val="clear" w:color="auto" w:fill="FFFFFF"/>
        <w:autoSpaceDE/>
        <w:autoSpaceDN/>
        <w:rPr>
          <w:rFonts w:ascii="Verdana" w:hAnsi="Verdana"/>
          <w:color w:val="333333"/>
          <w:sz w:val="17"/>
          <w:szCs w:val="17"/>
        </w:rPr>
      </w:pPr>
      <w:r w:rsidRPr="00632A60">
        <w:rPr>
          <w:rFonts w:ascii="Calibri" w:hAnsi="Calibri" w:cs="Calibri"/>
          <w:color w:val="333333"/>
          <w:sz w:val="24"/>
          <w:szCs w:val="24"/>
          <w:u w:val="single"/>
        </w:rPr>
        <w:t>Appeal Procedure: </w:t>
      </w:r>
      <w:r w:rsidRPr="00632A60">
        <w:rPr>
          <w:rFonts w:ascii="Calibri" w:hAnsi="Calibri" w:cs="Calibri"/>
          <w:color w:val="333333"/>
          <w:sz w:val="24"/>
          <w:szCs w:val="24"/>
        </w:rPr>
        <w:br/>
        <w:t>1. Persons given an UNSATISFACTORY may appeal this decision </w:t>
      </w:r>
      <w:r w:rsidRPr="00632A60">
        <w:rPr>
          <w:rFonts w:ascii="Calibri" w:hAnsi="Calibri" w:cs="Calibri"/>
          <w:color w:val="333333"/>
          <w:sz w:val="24"/>
          <w:szCs w:val="24"/>
        </w:rPr>
        <w:br/>
        <w:t>to the Speech Communication Department Assessment Committee by following the procedures below within one month of receiving the "Unsatisfactory" evaluation.</w:t>
      </w:r>
    </w:p>
    <w:p w:rsidR="00632A60" w:rsidRPr="00632A60" w:rsidRDefault="00632A60" w:rsidP="00632A60">
      <w:pPr>
        <w:widowControl/>
        <w:shd w:val="clear" w:color="auto" w:fill="FFFFFF"/>
        <w:autoSpaceDE/>
        <w:autoSpaceDN/>
        <w:rPr>
          <w:rFonts w:ascii="Verdana" w:hAnsi="Verdana"/>
          <w:color w:val="333333"/>
          <w:sz w:val="17"/>
          <w:szCs w:val="17"/>
        </w:rPr>
      </w:pPr>
    </w:p>
    <w:p w:rsidR="00632A60" w:rsidRPr="00632A60" w:rsidRDefault="00632A60" w:rsidP="00632A60">
      <w:pPr>
        <w:widowControl/>
        <w:shd w:val="clear" w:color="auto" w:fill="FFFFFF"/>
        <w:autoSpaceDE/>
        <w:autoSpaceDN/>
        <w:rPr>
          <w:rFonts w:ascii="Verdana" w:hAnsi="Verdana"/>
          <w:color w:val="333333"/>
          <w:sz w:val="17"/>
          <w:szCs w:val="17"/>
        </w:rPr>
      </w:pPr>
      <w:r w:rsidRPr="00632A60">
        <w:rPr>
          <w:rFonts w:ascii="Calibri" w:hAnsi="Calibri" w:cs="Calibri"/>
          <w:color w:val="333333"/>
          <w:sz w:val="24"/>
          <w:szCs w:val="24"/>
        </w:rPr>
        <w:t>(a) They shall first confer with the Speech Communication Department Chair concerning the test results.</w:t>
      </w:r>
    </w:p>
    <w:p w:rsidR="00632A60" w:rsidRPr="00632A60" w:rsidRDefault="00632A60" w:rsidP="00632A60">
      <w:pPr>
        <w:widowControl/>
        <w:shd w:val="clear" w:color="auto" w:fill="FFFFFF"/>
        <w:autoSpaceDE/>
        <w:autoSpaceDN/>
        <w:rPr>
          <w:rFonts w:ascii="Verdana" w:hAnsi="Verdana"/>
          <w:color w:val="333333"/>
          <w:sz w:val="17"/>
          <w:szCs w:val="17"/>
        </w:rPr>
      </w:pPr>
      <w:r w:rsidRPr="00632A60">
        <w:rPr>
          <w:rFonts w:ascii="Calibri" w:hAnsi="Calibri" w:cs="Calibri"/>
          <w:color w:val="333333"/>
          <w:sz w:val="24"/>
          <w:szCs w:val="24"/>
        </w:rPr>
        <w:t>(b) If deemed necessary, the chair may schedule a reassessment before the Speech Communication Department Assessment Committee. A quorum of three must be present and a majority vote is required for decision.</w:t>
      </w:r>
    </w:p>
    <w:p w:rsidR="00632A60" w:rsidRPr="00632A60" w:rsidRDefault="00632A60" w:rsidP="00632A60">
      <w:pPr>
        <w:widowControl/>
        <w:shd w:val="clear" w:color="auto" w:fill="FFFFFF"/>
        <w:autoSpaceDE/>
        <w:autoSpaceDN/>
        <w:rPr>
          <w:rFonts w:ascii="Verdana" w:hAnsi="Verdana"/>
          <w:color w:val="333333"/>
          <w:sz w:val="17"/>
          <w:szCs w:val="17"/>
        </w:rPr>
      </w:pPr>
    </w:p>
    <w:p w:rsidR="00632A60" w:rsidRPr="00632A60" w:rsidRDefault="00632A60" w:rsidP="00632A60">
      <w:pPr>
        <w:widowControl/>
        <w:shd w:val="clear" w:color="auto" w:fill="FFFFFF"/>
        <w:autoSpaceDE/>
        <w:autoSpaceDN/>
        <w:rPr>
          <w:rFonts w:ascii="Verdana" w:hAnsi="Verdana"/>
          <w:color w:val="333333"/>
          <w:sz w:val="17"/>
          <w:szCs w:val="17"/>
        </w:rPr>
      </w:pPr>
      <w:r w:rsidRPr="00632A60">
        <w:rPr>
          <w:rFonts w:ascii="Calibri" w:hAnsi="Calibri" w:cs="Calibri"/>
          <w:color w:val="333333"/>
          <w:sz w:val="24"/>
          <w:szCs w:val="24"/>
        </w:rPr>
        <w:t>2. If the appeal to the Speech Communication Department is not resolved to the student's satisfaction, further appeal may be directed to the University Secondary Teacher Education Committee through the Department Single Subject Coordinator or the University Coordinator, for Secondary Education.</w:t>
      </w:r>
    </w:p>
    <w:p w:rsidR="00632A60" w:rsidRPr="00632A60" w:rsidRDefault="00632A60" w:rsidP="00632A60">
      <w:pPr>
        <w:widowControl/>
        <w:shd w:val="clear" w:color="auto" w:fill="FFFFFF"/>
        <w:autoSpaceDE/>
        <w:autoSpaceDN/>
        <w:rPr>
          <w:rFonts w:ascii="Verdana" w:hAnsi="Verdana"/>
          <w:color w:val="333333"/>
          <w:sz w:val="17"/>
          <w:szCs w:val="17"/>
        </w:rPr>
      </w:pPr>
    </w:p>
    <w:p w:rsidR="00632A60" w:rsidRPr="00632A60" w:rsidRDefault="00632A60" w:rsidP="00632A60">
      <w:pPr>
        <w:widowControl/>
        <w:shd w:val="clear" w:color="auto" w:fill="FFFFFF"/>
        <w:autoSpaceDE/>
        <w:autoSpaceDN/>
        <w:rPr>
          <w:rFonts w:ascii="Verdana" w:hAnsi="Verdana"/>
          <w:color w:val="333333"/>
          <w:sz w:val="17"/>
          <w:szCs w:val="17"/>
        </w:rPr>
      </w:pPr>
      <w:r w:rsidRPr="00632A60">
        <w:rPr>
          <w:rFonts w:ascii="Calibri" w:hAnsi="Calibri" w:cs="Calibri"/>
          <w:color w:val="333333"/>
          <w:sz w:val="24"/>
          <w:szCs w:val="24"/>
        </w:rPr>
        <w:t>Effective: Immediately </w:t>
      </w:r>
      <w:r w:rsidRPr="00632A60">
        <w:rPr>
          <w:rFonts w:ascii="Calibri" w:hAnsi="Calibri" w:cs="Calibri"/>
          <w:color w:val="333333"/>
          <w:sz w:val="24"/>
          <w:szCs w:val="24"/>
        </w:rPr>
        <w:br/>
        <w:t>DEG:bjp 1/24/78 </w:t>
      </w:r>
    </w:p>
    <w:p w:rsidR="00061E38" w:rsidRPr="00632A60" w:rsidRDefault="00061E38" w:rsidP="00632A60"/>
    <w:sectPr w:rsidR="00061E38" w:rsidRPr="00632A60" w:rsidSect="00632A60">
      <w:type w:val="continuous"/>
      <w:pgSz w:w="12220" w:h="1567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230F"/>
    <w:multiLevelType w:val="hybridMultilevel"/>
    <w:tmpl w:val="4C9C8062"/>
    <w:lvl w:ilvl="0" w:tplc="A636DEC8">
      <w:start w:val="1"/>
      <w:numFmt w:val="decimal"/>
      <w:lvlText w:val="%1."/>
      <w:lvlJc w:val="left"/>
      <w:pPr>
        <w:ind w:left="2280" w:hanging="572"/>
        <w:jc w:val="left"/>
      </w:pPr>
      <w:rPr>
        <w:rFonts w:hint="default"/>
        <w:w w:val="106"/>
      </w:rPr>
    </w:lvl>
    <w:lvl w:ilvl="1" w:tplc="1C8ED42E">
      <w:numFmt w:val="bullet"/>
      <w:lvlText w:val="•"/>
      <w:lvlJc w:val="left"/>
      <w:pPr>
        <w:ind w:left="3263" w:hanging="572"/>
      </w:pPr>
      <w:rPr>
        <w:rFonts w:hint="default"/>
      </w:rPr>
    </w:lvl>
    <w:lvl w:ilvl="2" w:tplc="62C0B43A">
      <w:numFmt w:val="bullet"/>
      <w:lvlText w:val="•"/>
      <w:lvlJc w:val="left"/>
      <w:pPr>
        <w:ind w:left="4246" w:hanging="572"/>
      </w:pPr>
      <w:rPr>
        <w:rFonts w:hint="default"/>
      </w:rPr>
    </w:lvl>
    <w:lvl w:ilvl="3" w:tplc="AED6ED28">
      <w:numFmt w:val="bullet"/>
      <w:lvlText w:val="•"/>
      <w:lvlJc w:val="left"/>
      <w:pPr>
        <w:ind w:left="5229" w:hanging="572"/>
      </w:pPr>
      <w:rPr>
        <w:rFonts w:hint="default"/>
      </w:rPr>
    </w:lvl>
    <w:lvl w:ilvl="4" w:tplc="97647E60">
      <w:numFmt w:val="bullet"/>
      <w:lvlText w:val="•"/>
      <w:lvlJc w:val="left"/>
      <w:pPr>
        <w:ind w:left="6212" w:hanging="572"/>
      </w:pPr>
      <w:rPr>
        <w:rFonts w:hint="default"/>
      </w:rPr>
    </w:lvl>
    <w:lvl w:ilvl="5" w:tplc="B1824E42">
      <w:numFmt w:val="bullet"/>
      <w:lvlText w:val="•"/>
      <w:lvlJc w:val="left"/>
      <w:pPr>
        <w:ind w:left="7195" w:hanging="572"/>
      </w:pPr>
      <w:rPr>
        <w:rFonts w:hint="default"/>
      </w:rPr>
    </w:lvl>
    <w:lvl w:ilvl="6" w:tplc="BEBA6370">
      <w:numFmt w:val="bullet"/>
      <w:lvlText w:val="•"/>
      <w:lvlJc w:val="left"/>
      <w:pPr>
        <w:ind w:left="8178" w:hanging="572"/>
      </w:pPr>
      <w:rPr>
        <w:rFonts w:hint="default"/>
      </w:rPr>
    </w:lvl>
    <w:lvl w:ilvl="7" w:tplc="3184069C">
      <w:numFmt w:val="bullet"/>
      <w:lvlText w:val="•"/>
      <w:lvlJc w:val="left"/>
      <w:pPr>
        <w:ind w:left="9161" w:hanging="572"/>
      </w:pPr>
      <w:rPr>
        <w:rFonts w:hint="default"/>
      </w:rPr>
    </w:lvl>
    <w:lvl w:ilvl="8" w:tplc="D158B828">
      <w:numFmt w:val="bullet"/>
      <w:lvlText w:val="•"/>
      <w:lvlJc w:val="left"/>
      <w:pPr>
        <w:ind w:left="10144" w:hanging="572"/>
      </w:pPr>
      <w:rPr>
        <w:rFonts w:hint="default"/>
      </w:rPr>
    </w:lvl>
  </w:abstractNum>
  <w:abstractNum w:abstractNumId="1" w15:restartNumberingAfterBreak="0">
    <w:nsid w:val="5A8C6E7F"/>
    <w:multiLevelType w:val="hybridMultilevel"/>
    <w:tmpl w:val="BF4654C8"/>
    <w:lvl w:ilvl="0" w:tplc="13920DD0">
      <w:numFmt w:val="bullet"/>
      <w:lvlText w:val="·"/>
      <w:lvlJc w:val="left"/>
      <w:pPr>
        <w:ind w:left="1398" w:hanging="1399"/>
      </w:pPr>
      <w:rPr>
        <w:rFonts w:ascii="Arial" w:eastAsia="Arial" w:hAnsi="Arial" w:cs="Arial" w:hint="default"/>
        <w:w w:val="114"/>
        <w:sz w:val="138"/>
        <w:szCs w:val="138"/>
      </w:rPr>
    </w:lvl>
    <w:lvl w:ilvl="1" w:tplc="5BF8BF86">
      <w:numFmt w:val="bullet"/>
      <w:lvlText w:val="•"/>
      <w:lvlJc w:val="left"/>
      <w:pPr>
        <w:ind w:left="2112" w:hanging="1399"/>
      </w:pPr>
      <w:rPr>
        <w:rFonts w:hint="default"/>
      </w:rPr>
    </w:lvl>
    <w:lvl w:ilvl="2" w:tplc="01183006">
      <w:numFmt w:val="bullet"/>
      <w:lvlText w:val="•"/>
      <w:lvlJc w:val="left"/>
      <w:pPr>
        <w:ind w:left="2824" w:hanging="1399"/>
      </w:pPr>
      <w:rPr>
        <w:rFonts w:hint="default"/>
      </w:rPr>
    </w:lvl>
    <w:lvl w:ilvl="3" w:tplc="E2E653F4">
      <w:numFmt w:val="bullet"/>
      <w:lvlText w:val="•"/>
      <w:lvlJc w:val="left"/>
      <w:pPr>
        <w:ind w:left="3536" w:hanging="1399"/>
      </w:pPr>
      <w:rPr>
        <w:rFonts w:hint="default"/>
      </w:rPr>
    </w:lvl>
    <w:lvl w:ilvl="4" w:tplc="288E39C4">
      <w:numFmt w:val="bullet"/>
      <w:lvlText w:val="•"/>
      <w:lvlJc w:val="left"/>
      <w:pPr>
        <w:ind w:left="4248" w:hanging="1399"/>
      </w:pPr>
      <w:rPr>
        <w:rFonts w:hint="default"/>
      </w:rPr>
    </w:lvl>
    <w:lvl w:ilvl="5" w:tplc="7C0EB22C">
      <w:numFmt w:val="bullet"/>
      <w:lvlText w:val="•"/>
      <w:lvlJc w:val="left"/>
      <w:pPr>
        <w:ind w:left="4960" w:hanging="1399"/>
      </w:pPr>
      <w:rPr>
        <w:rFonts w:hint="default"/>
      </w:rPr>
    </w:lvl>
    <w:lvl w:ilvl="6" w:tplc="B2FE37C8">
      <w:numFmt w:val="bullet"/>
      <w:lvlText w:val="•"/>
      <w:lvlJc w:val="left"/>
      <w:pPr>
        <w:ind w:left="5672" w:hanging="1399"/>
      </w:pPr>
      <w:rPr>
        <w:rFonts w:hint="default"/>
      </w:rPr>
    </w:lvl>
    <w:lvl w:ilvl="7" w:tplc="769CBAB8">
      <w:numFmt w:val="bullet"/>
      <w:lvlText w:val="•"/>
      <w:lvlJc w:val="left"/>
      <w:pPr>
        <w:ind w:left="6384" w:hanging="1399"/>
      </w:pPr>
      <w:rPr>
        <w:rFonts w:hint="default"/>
      </w:rPr>
    </w:lvl>
    <w:lvl w:ilvl="8" w:tplc="B4F6CDE8">
      <w:numFmt w:val="bullet"/>
      <w:lvlText w:val="•"/>
      <w:lvlJc w:val="left"/>
      <w:pPr>
        <w:ind w:left="7096" w:hanging="1399"/>
      </w:pPr>
      <w:rPr>
        <w:rFonts w:hint="default"/>
      </w:rPr>
    </w:lvl>
  </w:abstractNum>
  <w:abstractNum w:abstractNumId="2" w15:restartNumberingAfterBreak="0">
    <w:nsid w:val="5C027978"/>
    <w:multiLevelType w:val="hybridMultilevel"/>
    <w:tmpl w:val="764CB5F8"/>
    <w:lvl w:ilvl="0" w:tplc="94F06862">
      <w:start w:val="1"/>
      <w:numFmt w:val="decimal"/>
      <w:lvlText w:val="%1."/>
      <w:lvlJc w:val="left"/>
      <w:pPr>
        <w:ind w:left="2284" w:hanging="580"/>
        <w:jc w:val="left"/>
      </w:pPr>
      <w:rPr>
        <w:rFonts w:hint="default"/>
        <w:w w:val="104"/>
      </w:rPr>
    </w:lvl>
    <w:lvl w:ilvl="1" w:tplc="F5AA3114">
      <w:numFmt w:val="bullet"/>
      <w:lvlText w:val="•"/>
      <w:lvlJc w:val="left"/>
      <w:pPr>
        <w:ind w:left="3263" w:hanging="580"/>
      </w:pPr>
      <w:rPr>
        <w:rFonts w:hint="default"/>
      </w:rPr>
    </w:lvl>
    <w:lvl w:ilvl="2" w:tplc="4C105826">
      <w:numFmt w:val="bullet"/>
      <w:lvlText w:val="•"/>
      <w:lvlJc w:val="left"/>
      <w:pPr>
        <w:ind w:left="4246" w:hanging="580"/>
      </w:pPr>
      <w:rPr>
        <w:rFonts w:hint="default"/>
      </w:rPr>
    </w:lvl>
    <w:lvl w:ilvl="3" w:tplc="0BEE1C3A">
      <w:numFmt w:val="bullet"/>
      <w:lvlText w:val="•"/>
      <w:lvlJc w:val="left"/>
      <w:pPr>
        <w:ind w:left="5229" w:hanging="580"/>
      </w:pPr>
      <w:rPr>
        <w:rFonts w:hint="default"/>
      </w:rPr>
    </w:lvl>
    <w:lvl w:ilvl="4" w:tplc="6100B6DE">
      <w:numFmt w:val="bullet"/>
      <w:lvlText w:val="•"/>
      <w:lvlJc w:val="left"/>
      <w:pPr>
        <w:ind w:left="6212" w:hanging="580"/>
      </w:pPr>
      <w:rPr>
        <w:rFonts w:hint="default"/>
      </w:rPr>
    </w:lvl>
    <w:lvl w:ilvl="5" w:tplc="F692DC3C">
      <w:numFmt w:val="bullet"/>
      <w:lvlText w:val="•"/>
      <w:lvlJc w:val="left"/>
      <w:pPr>
        <w:ind w:left="7195" w:hanging="580"/>
      </w:pPr>
      <w:rPr>
        <w:rFonts w:hint="default"/>
      </w:rPr>
    </w:lvl>
    <w:lvl w:ilvl="6" w:tplc="71AA295A">
      <w:numFmt w:val="bullet"/>
      <w:lvlText w:val="•"/>
      <w:lvlJc w:val="left"/>
      <w:pPr>
        <w:ind w:left="8178" w:hanging="580"/>
      </w:pPr>
      <w:rPr>
        <w:rFonts w:hint="default"/>
      </w:rPr>
    </w:lvl>
    <w:lvl w:ilvl="7" w:tplc="DD42E1E8">
      <w:numFmt w:val="bullet"/>
      <w:lvlText w:val="•"/>
      <w:lvlJc w:val="left"/>
      <w:pPr>
        <w:ind w:left="9161" w:hanging="580"/>
      </w:pPr>
      <w:rPr>
        <w:rFonts w:hint="default"/>
      </w:rPr>
    </w:lvl>
    <w:lvl w:ilvl="8" w:tplc="08BC5BAA">
      <w:numFmt w:val="bullet"/>
      <w:lvlText w:val="•"/>
      <w:lvlJc w:val="left"/>
      <w:pPr>
        <w:ind w:left="10144" w:hanging="580"/>
      </w:pPr>
      <w:rPr>
        <w:rFonts w:hint="default"/>
      </w:rPr>
    </w:lvl>
  </w:abstractNum>
  <w:abstractNum w:abstractNumId="3" w15:restartNumberingAfterBreak="0">
    <w:nsid w:val="69A64D28"/>
    <w:multiLevelType w:val="hybridMultilevel"/>
    <w:tmpl w:val="62BE7BEE"/>
    <w:lvl w:ilvl="0" w:tplc="E9B08C92">
      <w:start w:val="1"/>
      <w:numFmt w:val="decimal"/>
      <w:lvlText w:val="%1."/>
      <w:lvlJc w:val="left"/>
      <w:pPr>
        <w:ind w:left="2285" w:hanging="580"/>
        <w:jc w:val="left"/>
      </w:pPr>
      <w:rPr>
        <w:rFonts w:hint="default"/>
        <w:w w:val="106"/>
      </w:rPr>
    </w:lvl>
    <w:lvl w:ilvl="1" w:tplc="6220E8BE">
      <w:start w:val="1"/>
      <w:numFmt w:val="lowerLetter"/>
      <w:lvlText w:val="(%2)"/>
      <w:lvlJc w:val="left"/>
      <w:pPr>
        <w:ind w:left="2859" w:hanging="568"/>
        <w:jc w:val="left"/>
      </w:pPr>
      <w:rPr>
        <w:rFonts w:ascii="Courier New" w:eastAsia="Courier New" w:hAnsi="Courier New" w:cs="Courier New" w:hint="default"/>
        <w:spacing w:val="-1"/>
        <w:w w:val="109"/>
        <w:sz w:val="23"/>
        <w:szCs w:val="23"/>
      </w:rPr>
    </w:lvl>
    <w:lvl w:ilvl="2" w:tplc="882EB1D4">
      <w:numFmt w:val="bullet"/>
      <w:lvlText w:val="•"/>
      <w:lvlJc w:val="left"/>
      <w:pPr>
        <w:ind w:left="3887" w:hanging="568"/>
      </w:pPr>
      <w:rPr>
        <w:rFonts w:hint="default"/>
      </w:rPr>
    </w:lvl>
    <w:lvl w:ilvl="3" w:tplc="A80A1720">
      <w:numFmt w:val="bullet"/>
      <w:lvlText w:val="•"/>
      <w:lvlJc w:val="left"/>
      <w:pPr>
        <w:ind w:left="4915" w:hanging="568"/>
      </w:pPr>
      <w:rPr>
        <w:rFonts w:hint="default"/>
      </w:rPr>
    </w:lvl>
    <w:lvl w:ilvl="4" w:tplc="6C904CDA">
      <w:numFmt w:val="bullet"/>
      <w:lvlText w:val="•"/>
      <w:lvlJc w:val="left"/>
      <w:pPr>
        <w:ind w:left="5943" w:hanging="568"/>
      </w:pPr>
      <w:rPr>
        <w:rFonts w:hint="default"/>
      </w:rPr>
    </w:lvl>
    <w:lvl w:ilvl="5" w:tplc="A850A088">
      <w:numFmt w:val="bullet"/>
      <w:lvlText w:val="•"/>
      <w:lvlJc w:val="left"/>
      <w:pPr>
        <w:ind w:left="6971" w:hanging="568"/>
      </w:pPr>
      <w:rPr>
        <w:rFonts w:hint="default"/>
      </w:rPr>
    </w:lvl>
    <w:lvl w:ilvl="6" w:tplc="FACE4B68">
      <w:numFmt w:val="bullet"/>
      <w:lvlText w:val="•"/>
      <w:lvlJc w:val="left"/>
      <w:pPr>
        <w:ind w:left="7999" w:hanging="568"/>
      </w:pPr>
      <w:rPr>
        <w:rFonts w:hint="default"/>
      </w:rPr>
    </w:lvl>
    <w:lvl w:ilvl="7" w:tplc="6B16A612">
      <w:numFmt w:val="bullet"/>
      <w:lvlText w:val="•"/>
      <w:lvlJc w:val="left"/>
      <w:pPr>
        <w:ind w:left="9027" w:hanging="568"/>
      </w:pPr>
      <w:rPr>
        <w:rFonts w:hint="default"/>
      </w:rPr>
    </w:lvl>
    <w:lvl w:ilvl="8" w:tplc="A26805DA">
      <w:numFmt w:val="bullet"/>
      <w:lvlText w:val="•"/>
      <w:lvlJc w:val="left"/>
      <w:pPr>
        <w:ind w:left="10055" w:hanging="568"/>
      </w:pPr>
      <w:rPr>
        <w:rFonts w:hint="default"/>
      </w:rPr>
    </w:lvl>
  </w:abstractNum>
  <w:abstractNum w:abstractNumId="4" w15:restartNumberingAfterBreak="0">
    <w:nsid w:val="74827610"/>
    <w:multiLevelType w:val="hybridMultilevel"/>
    <w:tmpl w:val="14D20C86"/>
    <w:lvl w:ilvl="0" w:tplc="EA3EED52">
      <w:numFmt w:val="bullet"/>
      <w:lvlText w:val="·"/>
      <w:lvlJc w:val="left"/>
      <w:pPr>
        <w:ind w:left="188" w:hanging="189"/>
      </w:pPr>
      <w:rPr>
        <w:rFonts w:ascii="Arial" w:eastAsia="Arial" w:hAnsi="Arial" w:cs="Arial" w:hint="default"/>
        <w:spacing w:val="-1"/>
        <w:w w:val="76"/>
        <w:sz w:val="58"/>
        <w:szCs w:val="58"/>
      </w:rPr>
    </w:lvl>
    <w:lvl w:ilvl="1" w:tplc="1506DC2A">
      <w:numFmt w:val="bullet"/>
      <w:lvlText w:val="•"/>
      <w:lvlJc w:val="left"/>
      <w:pPr>
        <w:ind w:left="573" w:hanging="189"/>
      </w:pPr>
      <w:rPr>
        <w:rFonts w:hint="default"/>
      </w:rPr>
    </w:lvl>
    <w:lvl w:ilvl="2" w:tplc="E67834FC">
      <w:numFmt w:val="bullet"/>
      <w:lvlText w:val="•"/>
      <w:lvlJc w:val="left"/>
      <w:pPr>
        <w:ind w:left="967" w:hanging="189"/>
      </w:pPr>
      <w:rPr>
        <w:rFonts w:hint="default"/>
      </w:rPr>
    </w:lvl>
    <w:lvl w:ilvl="3" w:tplc="14EC24B4">
      <w:numFmt w:val="bullet"/>
      <w:lvlText w:val="•"/>
      <w:lvlJc w:val="left"/>
      <w:pPr>
        <w:ind w:left="1360" w:hanging="189"/>
      </w:pPr>
      <w:rPr>
        <w:rFonts w:hint="default"/>
      </w:rPr>
    </w:lvl>
    <w:lvl w:ilvl="4" w:tplc="8DA8E8F6">
      <w:numFmt w:val="bullet"/>
      <w:lvlText w:val="•"/>
      <w:lvlJc w:val="left"/>
      <w:pPr>
        <w:ind w:left="1754" w:hanging="189"/>
      </w:pPr>
      <w:rPr>
        <w:rFonts w:hint="default"/>
      </w:rPr>
    </w:lvl>
    <w:lvl w:ilvl="5" w:tplc="BC349006">
      <w:numFmt w:val="bullet"/>
      <w:lvlText w:val="•"/>
      <w:lvlJc w:val="left"/>
      <w:pPr>
        <w:ind w:left="2147" w:hanging="189"/>
      </w:pPr>
      <w:rPr>
        <w:rFonts w:hint="default"/>
      </w:rPr>
    </w:lvl>
    <w:lvl w:ilvl="6" w:tplc="AC0AAF72">
      <w:numFmt w:val="bullet"/>
      <w:lvlText w:val="•"/>
      <w:lvlJc w:val="left"/>
      <w:pPr>
        <w:ind w:left="2541" w:hanging="189"/>
      </w:pPr>
      <w:rPr>
        <w:rFonts w:hint="default"/>
      </w:rPr>
    </w:lvl>
    <w:lvl w:ilvl="7" w:tplc="2FFEA91A">
      <w:numFmt w:val="bullet"/>
      <w:lvlText w:val="•"/>
      <w:lvlJc w:val="left"/>
      <w:pPr>
        <w:ind w:left="2935" w:hanging="189"/>
      </w:pPr>
      <w:rPr>
        <w:rFonts w:hint="default"/>
      </w:rPr>
    </w:lvl>
    <w:lvl w:ilvl="8" w:tplc="E370F0FC">
      <w:numFmt w:val="bullet"/>
      <w:lvlText w:val="•"/>
      <w:lvlJc w:val="left"/>
      <w:pPr>
        <w:ind w:left="3328" w:hanging="189"/>
      </w:pPr>
      <w:rPr>
        <w:rFont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061E38"/>
    <w:rsid w:val="00061E38"/>
    <w:rsid w:val="00632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6067F1DA-EBA5-41BD-A0D3-B28BE9FA1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ourier New" w:eastAsia="Courier New" w:hAnsi="Courier New" w:cs="Courier New"/>
      <w:sz w:val="23"/>
      <w:szCs w:val="23"/>
    </w:rPr>
  </w:style>
  <w:style w:type="paragraph" w:styleId="ListParagraph">
    <w:name w:val="List Paragraph"/>
    <w:basedOn w:val="Normal"/>
    <w:uiPriority w:val="1"/>
    <w:qFormat/>
    <w:pPr>
      <w:ind w:left="2285" w:hanging="571"/>
    </w:pPr>
    <w:rPr>
      <w:rFonts w:ascii="Courier New" w:eastAsia="Courier New" w:hAnsi="Courier New" w:cs="Courier New"/>
    </w:r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632A60"/>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632A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834698">
      <w:bodyDiv w:val="1"/>
      <w:marLeft w:val="0"/>
      <w:marRight w:val="0"/>
      <w:marTop w:val="0"/>
      <w:marBottom w:val="0"/>
      <w:divBdr>
        <w:top w:val="none" w:sz="0" w:space="0" w:color="auto"/>
        <w:left w:val="none" w:sz="0" w:space="0" w:color="auto"/>
        <w:bottom w:val="none" w:sz="0" w:space="0" w:color="auto"/>
        <w:right w:val="none" w:sz="0" w:space="0" w:color="auto"/>
      </w:divBdr>
      <w:divsChild>
        <w:div w:id="1861696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809901">
          <w:blockQuote w:val="1"/>
          <w:marLeft w:val="720"/>
          <w:marRight w:val="720"/>
          <w:marTop w:val="0"/>
          <w:marBottom w:val="100"/>
          <w:divBdr>
            <w:top w:val="none" w:sz="0" w:space="0" w:color="auto"/>
            <w:left w:val="none" w:sz="0" w:space="0" w:color="auto"/>
            <w:bottom w:val="none" w:sz="0" w:space="0" w:color="auto"/>
            <w:right w:val="none" w:sz="0" w:space="0" w:color="auto"/>
          </w:divBdr>
        </w:div>
        <w:div w:id="1000741898">
          <w:blockQuote w:val="1"/>
          <w:marLeft w:val="720"/>
          <w:marRight w:val="720"/>
          <w:marTop w:val="0"/>
          <w:marBottom w:val="0"/>
          <w:divBdr>
            <w:top w:val="none" w:sz="0" w:space="0" w:color="auto"/>
            <w:left w:val="none" w:sz="0" w:space="0" w:color="auto"/>
            <w:bottom w:val="none" w:sz="0" w:space="0" w:color="auto"/>
            <w:right w:val="none" w:sz="0" w:space="0" w:color="auto"/>
          </w:divBdr>
        </w:div>
        <w:div w:id="857624155">
          <w:blockQuote w:val="1"/>
          <w:marLeft w:val="720"/>
          <w:marRight w:val="720"/>
          <w:marTop w:val="0"/>
          <w:marBottom w:val="0"/>
          <w:divBdr>
            <w:top w:val="none" w:sz="0" w:space="0" w:color="auto"/>
            <w:left w:val="none" w:sz="0" w:space="0" w:color="auto"/>
            <w:bottom w:val="none" w:sz="0" w:space="0" w:color="auto"/>
            <w:right w:val="none" w:sz="0" w:space="0" w:color="auto"/>
          </w:divBdr>
        </w:div>
        <w:div w:id="22834397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CSU Long Beach</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Quy Hua</cp:lastModifiedBy>
  <cp:revision>2</cp:revision>
  <dcterms:created xsi:type="dcterms:W3CDTF">2018-02-28T23:31:00Z</dcterms:created>
  <dcterms:modified xsi:type="dcterms:W3CDTF">2018-02-28T23:34:00Z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2017-01-24T00:00:00Z</vt:filetime>
  </property>
  <property fmtid="{D5CDD505-2E9C-101B-9397-08002B2CF9AE}" pid="3" name="Creator">
    <vt:lpwstr>421-Academic Senate</vt:lpwstr>
  </property>
  <property fmtid="{D5CDD505-2E9C-101B-9397-08002B2CF9AE}" pid="4" name="LastSaved">
    <vt:filetime>2017-01-24T00:00:00Z</vt:filetime>
  </property>
</Properties>
</file>