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244" w:rsidRDefault="004F58A3">
      <w:pPr>
        <w:pStyle w:val="Heading1"/>
        <w:tabs>
          <w:tab w:val="left" w:pos="4438"/>
        </w:tabs>
        <w:spacing w:before="79"/>
      </w:pPr>
      <w:r>
        <w:rPr>
          <w:color w:val="323232"/>
        </w:rPr>
        <w:t>California</w:t>
      </w:r>
      <w:r>
        <w:rPr>
          <w:color w:val="323232"/>
          <w:spacing w:val="-1"/>
        </w:rPr>
        <w:t xml:space="preserve"> </w:t>
      </w:r>
      <w:r>
        <w:rPr>
          <w:color w:val="323232"/>
        </w:rPr>
        <w:t>State</w:t>
      </w:r>
      <w:r>
        <w:rPr>
          <w:color w:val="323232"/>
          <w:spacing w:val="-1"/>
        </w:rPr>
        <w:t xml:space="preserve"> </w:t>
      </w:r>
      <w:r>
        <w:rPr>
          <w:color w:val="323232"/>
        </w:rPr>
        <w:t>University,</w:t>
      </w:r>
      <w:r>
        <w:rPr>
          <w:color w:val="323232"/>
        </w:rPr>
        <w:tab/>
        <w:t>Long Beach Policy</w:t>
      </w:r>
      <w:r>
        <w:rPr>
          <w:color w:val="323232"/>
          <w:spacing w:val="-1"/>
        </w:rPr>
        <w:t xml:space="preserve"> </w:t>
      </w:r>
      <w:r>
        <w:rPr>
          <w:color w:val="323232"/>
        </w:rPr>
        <w:t>Statement</w:t>
      </w:r>
    </w:p>
    <w:p w:rsidR="00FD4244" w:rsidRDefault="004F58A3">
      <w:pPr>
        <w:pStyle w:val="BodyText"/>
        <w:spacing w:before="3"/>
        <w:ind w:left="0"/>
        <w:rPr>
          <w:b/>
          <w:sz w:val="9"/>
        </w:rPr>
      </w:pPr>
      <w:r>
        <w:pict>
          <v:group id="_x0000_s1037" style="position:absolute;margin-left:90pt;margin-top:7.3pt;width:6in;height:1.5pt;z-index:251657216;mso-wrap-distance-left:0;mso-wrap-distance-right:0;mso-position-horizontal-relative:page" coordorigin="1800,146" coordsize="8640,30">
            <v:line id="_x0000_s1047" style="position:absolute" from="1800,161" to="10440,161" strokecolor="#7f7f7f" strokeweight="1.5pt"/>
            <v:rect id="_x0000_s1046" style="position:absolute;left:1800;top:146;width:5;height:5" fillcolor="#7f7f7f" stroked="f"/>
            <v:line id="_x0000_s1045" style="position:absolute" from="1800,149" to="10435,149" strokecolor="#7f7f7f" strokeweight=".24pt"/>
            <v:rect id="_x0000_s1044" style="position:absolute;left:10435;top:146;width:5;height:5" fillcolor="#d4d0c8" stroked="f"/>
            <v:rect id="_x0000_s1043" style="position:absolute;left:10435;top:146;width:5;height:5" fillcolor="#7f7f7f" stroked="f"/>
            <v:rect id="_x0000_s1042" style="position:absolute;left:1800;top:151;width:5;height:21" fillcolor="#7f7f7f" stroked="f"/>
            <v:rect id="_x0000_s1041" style="position:absolute;left:10435;top:151;width:5;height:21" fillcolor="#d4d0c8" stroked="f"/>
            <v:rect id="_x0000_s1040" style="position:absolute;left:1800;top:171;width:5;height:5" fillcolor="#7f7f7f" stroked="f"/>
            <v:line id="_x0000_s1039" style="position:absolute" from="1800,174" to="10440,174" strokecolor="#d4d0c8" strokeweight=".24pt"/>
            <v:rect id="_x0000_s1038" style="position:absolute;left:10435;top:171;width:5;height:5" fillcolor="#d4d0c8" stroked="f"/>
            <w10:wrap type="topAndBottom" anchorx="page"/>
          </v:group>
        </w:pict>
      </w:r>
    </w:p>
    <w:p w:rsidR="00FD4244" w:rsidRDefault="004F58A3">
      <w:pPr>
        <w:spacing w:before="70" w:line="275" w:lineRule="exact"/>
        <w:ind w:left="6600"/>
        <w:rPr>
          <w:b/>
          <w:sz w:val="24"/>
        </w:rPr>
      </w:pPr>
      <w:r>
        <w:rPr>
          <w:b/>
          <w:color w:val="323232"/>
          <w:sz w:val="24"/>
        </w:rPr>
        <w:t>03-14</w:t>
      </w:r>
    </w:p>
    <w:p w:rsidR="00FD4244" w:rsidRDefault="004F58A3">
      <w:pPr>
        <w:pStyle w:val="BodyText"/>
        <w:spacing w:line="275" w:lineRule="exact"/>
        <w:ind w:left="6599"/>
      </w:pPr>
      <w:r>
        <w:rPr>
          <w:color w:val="323232"/>
        </w:rPr>
        <w:t>September 24, 2003</w:t>
      </w:r>
    </w:p>
    <w:p w:rsidR="00FD4244" w:rsidRDefault="00FD4244">
      <w:pPr>
        <w:pStyle w:val="BodyText"/>
        <w:spacing w:before="7"/>
        <w:ind w:left="0"/>
      </w:pPr>
    </w:p>
    <w:p w:rsidR="00FD4244" w:rsidRDefault="004F58A3">
      <w:pPr>
        <w:pStyle w:val="Heading1"/>
        <w:ind w:left="881"/>
      </w:pPr>
      <w:r>
        <w:rPr>
          <w:color w:val="323232"/>
        </w:rPr>
        <w:t>Bachelor of Arts Degree in Asian American Studies (code A/STBA04)</w:t>
      </w:r>
    </w:p>
    <w:p w:rsidR="00FD4244" w:rsidRDefault="00FD4244">
      <w:pPr>
        <w:pStyle w:val="BodyText"/>
        <w:spacing w:before="1"/>
        <w:ind w:left="0"/>
        <w:rPr>
          <w:b/>
        </w:rPr>
      </w:pPr>
    </w:p>
    <w:p w:rsidR="00FD4244" w:rsidRDefault="004F58A3">
      <w:pPr>
        <w:pStyle w:val="BodyText"/>
        <w:spacing w:before="1"/>
        <w:ind w:left="540" w:right="518"/>
        <w:jc w:val="center"/>
      </w:pPr>
      <w:r>
        <w:rPr>
          <w:color w:val="323232"/>
        </w:rPr>
        <w:t>This new degree was recommended by the Academic Senate on October 3, 2002, approved by the President on October 30, 2002 and</w:t>
      </w:r>
    </w:p>
    <w:p w:rsidR="00FD4244" w:rsidRDefault="004F58A3">
      <w:pPr>
        <w:pStyle w:val="BodyText"/>
        <w:ind w:left="1621"/>
      </w:pPr>
      <w:proofErr w:type="gramStart"/>
      <w:r>
        <w:rPr>
          <w:color w:val="323232"/>
        </w:rPr>
        <w:t>approved</w:t>
      </w:r>
      <w:proofErr w:type="gramEnd"/>
      <w:r>
        <w:rPr>
          <w:color w:val="323232"/>
        </w:rPr>
        <w:t xml:space="preserve"> by the Chancellor's Office on September 8, 2003</w:t>
      </w:r>
    </w:p>
    <w:p w:rsidR="00FD4244" w:rsidRDefault="00FD4244">
      <w:pPr>
        <w:pStyle w:val="BodyText"/>
        <w:ind w:left="0"/>
        <w:rPr>
          <w:sz w:val="26"/>
        </w:rPr>
      </w:pPr>
    </w:p>
    <w:p w:rsidR="00FD4244" w:rsidRDefault="00FD4244">
      <w:pPr>
        <w:pStyle w:val="BodyText"/>
        <w:spacing w:before="3"/>
        <w:ind w:left="0"/>
        <w:rPr>
          <w:sz w:val="22"/>
        </w:rPr>
      </w:pPr>
    </w:p>
    <w:p w:rsidR="00FD4244" w:rsidRDefault="004F58A3" w:rsidP="004F58A3">
      <w:pPr>
        <w:pStyle w:val="BodyText"/>
        <w:ind w:right="100"/>
      </w:pPr>
      <w:r>
        <w:rPr>
          <w:color w:val="323232"/>
        </w:rPr>
        <w:t>The Bachelor of Arts degree in Asian American Studies provides an interd</w:t>
      </w:r>
      <w:r>
        <w:rPr>
          <w:color w:val="323232"/>
        </w:rPr>
        <w:t>isciplinary approach to explore the diverse history, cultures, communities, and contemporary realities in Asian America. It is designed to offer students an opportunity to develop a greater understanding of the complexities of Asian American experiences an</w:t>
      </w:r>
      <w:r>
        <w:rPr>
          <w:color w:val="323232"/>
        </w:rPr>
        <w:t>d to prepare them to function in a multiethnic society and multicultural world. The communication and critical analysis skills which are stressed in the program will be instrumental to students pursuing post baccalaureate</w:t>
      </w:r>
      <w:r>
        <w:rPr>
          <w:color w:val="323232"/>
        </w:rPr>
        <w:t xml:space="preserve"> degrees in "traditional" discipline</w:t>
      </w:r>
      <w:r>
        <w:rPr>
          <w:color w:val="323232"/>
        </w:rPr>
        <w:t>s, including History, Geography, Sociology, Psychology, and Literature; in interdisciplinary programs like Ethnic Studies and Women's Studies;</w:t>
      </w:r>
      <w:r>
        <w:rPr>
          <w:color w:val="323232"/>
          <w:spacing w:val="-1"/>
        </w:rPr>
        <w:t xml:space="preserve"> </w:t>
      </w:r>
      <w:r>
        <w:rPr>
          <w:color w:val="323232"/>
        </w:rPr>
        <w:t>and</w:t>
      </w:r>
      <w:r>
        <w:t xml:space="preserve"> </w:t>
      </w:r>
      <w:bookmarkStart w:id="0" w:name="_GoBack"/>
      <w:bookmarkEnd w:id="0"/>
      <w:r>
        <w:rPr>
          <w:color w:val="323232"/>
        </w:rPr>
        <w:t>in professional fields such as Law, Business Administration, and Social Work. The program's curriculum and br</w:t>
      </w:r>
      <w:r>
        <w:rPr>
          <w:color w:val="323232"/>
        </w:rPr>
        <w:t xml:space="preserve">oad liberal arts perspectives likewise will prepare students for employment in several professions, including education, public policy, community development, media, social services, and human resources. Admission to the program requires completion of the </w:t>
      </w:r>
      <w:r>
        <w:rPr>
          <w:color w:val="323232"/>
        </w:rPr>
        <w:t>G.E. Foundation courses.</w:t>
      </w:r>
    </w:p>
    <w:p w:rsidR="00FD4244" w:rsidRDefault="00FD4244">
      <w:pPr>
        <w:pStyle w:val="BodyText"/>
        <w:spacing w:before="8"/>
        <w:ind w:left="0"/>
      </w:pPr>
    </w:p>
    <w:p w:rsidR="00FD4244" w:rsidRDefault="004F58A3">
      <w:pPr>
        <w:pStyle w:val="Heading1"/>
      </w:pPr>
      <w:r>
        <w:rPr>
          <w:color w:val="323232"/>
        </w:rPr>
        <w:t>Requirements</w:t>
      </w:r>
    </w:p>
    <w:p w:rsidR="00FD4244" w:rsidRDefault="00FD4244">
      <w:pPr>
        <w:pStyle w:val="BodyText"/>
        <w:ind w:left="0"/>
        <w:rPr>
          <w:b/>
        </w:rPr>
      </w:pPr>
    </w:p>
    <w:p w:rsidR="00FD4244" w:rsidRDefault="004F58A3">
      <w:pPr>
        <w:pStyle w:val="BodyText"/>
        <w:ind w:right="655"/>
      </w:pPr>
      <w:r>
        <w:rPr>
          <w:color w:val="323232"/>
        </w:rPr>
        <w:t>A Bachelor of Arts degree in Asian American Studies will require a minimum of 40 units, with at least 18 units earned in residence at CSULB.</w:t>
      </w:r>
    </w:p>
    <w:p w:rsidR="00FD4244" w:rsidRDefault="00FD4244">
      <w:pPr>
        <w:pStyle w:val="BodyText"/>
        <w:spacing w:before="3"/>
        <w:ind w:left="0"/>
      </w:pPr>
    </w:p>
    <w:p w:rsidR="00FD4244" w:rsidRDefault="004F58A3">
      <w:pPr>
        <w:pStyle w:val="BodyText"/>
        <w:spacing w:before="1"/>
      </w:pPr>
      <w:r>
        <w:rPr>
          <w:color w:val="323232"/>
        </w:rPr>
        <w:t>40 required units consist of:</w:t>
      </w:r>
    </w:p>
    <w:p w:rsidR="00FD4244" w:rsidRDefault="004F58A3">
      <w:pPr>
        <w:pStyle w:val="BodyText"/>
        <w:spacing w:before="1" w:line="484" w:lineRule="auto"/>
        <w:ind w:right="5100"/>
      </w:pPr>
      <w:r>
        <w:rPr>
          <w:color w:val="323232"/>
        </w:rPr>
        <w:t>6 units of lower-division core courses 3 units of lower-division elective</w:t>
      </w:r>
    </w:p>
    <w:p w:rsidR="00FD4244" w:rsidRDefault="004F58A3">
      <w:pPr>
        <w:pStyle w:val="BodyText"/>
        <w:spacing w:line="273" w:lineRule="exact"/>
      </w:pPr>
      <w:r>
        <w:rPr>
          <w:color w:val="323232"/>
        </w:rPr>
        <w:t>16 units of upper-division core courses</w:t>
      </w:r>
    </w:p>
    <w:p w:rsidR="00FD4244" w:rsidRDefault="00FD4244">
      <w:pPr>
        <w:pStyle w:val="BodyText"/>
        <w:spacing w:before="2"/>
        <w:ind w:left="0"/>
      </w:pPr>
    </w:p>
    <w:p w:rsidR="00FD4244" w:rsidRDefault="004F58A3">
      <w:pPr>
        <w:pStyle w:val="BodyText"/>
        <w:ind w:right="3121"/>
      </w:pPr>
      <w:r>
        <w:rPr>
          <w:color w:val="323232"/>
        </w:rPr>
        <w:t>15 units of upper-division electives in the following areas: Specific Ethnic Group Focus (3 units)</w:t>
      </w:r>
    </w:p>
    <w:p w:rsidR="00FD4244" w:rsidRDefault="004F58A3">
      <w:pPr>
        <w:pStyle w:val="BodyText"/>
      </w:pPr>
      <w:r>
        <w:rPr>
          <w:color w:val="323232"/>
        </w:rPr>
        <w:t>Gender Studies (3 units)</w:t>
      </w:r>
    </w:p>
    <w:p w:rsidR="00FD4244" w:rsidRDefault="004F58A3">
      <w:pPr>
        <w:pStyle w:val="BodyText"/>
        <w:ind w:right="3387"/>
      </w:pPr>
      <w:r>
        <w:rPr>
          <w:color w:val="323232"/>
        </w:rPr>
        <w:t>Asian Americans i</w:t>
      </w:r>
      <w:r>
        <w:rPr>
          <w:color w:val="323232"/>
        </w:rPr>
        <w:t>n Comparative Perspectives (3 units) Explorations in Asian America (3 units)</w:t>
      </w:r>
    </w:p>
    <w:p w:rsidR="00FD4244" w:rsidRDefault="004F58A3">
      <w:pPr>
        <w:pStyle w:val="BodyText"/>
      </w:pPr>
      <w:r>
        <w:rPr>
          <w:color w:val="323232"/>
        </w:rPr>
        <w:t>Asian American Studies-Related Courses (3 units)</w:t>
      </w:r>
    </w:p>
    <w:p w:rsidR="00FD4244" w:rsidRDefault="004F58A3">
      <w:pPr>
        <w:pStyle w:val="BodyText"/>
        <w:spacing w:before="2"/>
      </w:pPr>
      <w:r>
        <w:rPr>
          <w:color w:val="323232"/>
        </w:rPr>
        <w:t>Lower-Division Core Courses (6 units): ASAM 220, 221.</w:t>
      </w:r>
    </w:p>
    <w:p w:rsidR="00FD4244" w:rsidRDefault="00FD4244">
      <w:pPr>
        <w:sectPr w:rsidR="00FD4244">
          <w:type w:val="continuous"/>
          <w:pgSz w:w="12240" w:h="15840"/>
          <w:pgMar w:top="1360" w:right="1700" w:bottom="280" w:left="1680" w:header="720" w:footer="720" w:gutter="0"/>
          <w:cols w:space="720"/>
        </w:sectPr>
      </w:pPr>
    </w:p>
    <w:p w:rsidR="00FD4244" w:rsidRDefault="004F58A3">
      <w:pPr>
        <w:pStyle w:val="BodyText"/>
        <w:spacing w:before="76"/>
        <w:ind w:right="5410"/>
        <w:jc w:val="both"/>
      </w:pPr>
      <w:r>
        <w:rPr>
          <w:color w:val="323232"/>
        </w:rPr>
        <w:lastRenderedPageBreak/>
        <w:t>Lower-Division Elective (3 units): To be selected from the follo</w:t>
      </w:r>
      <w:r>
        <w:rPr>
          <w:color w:val="323232"/>
        </w:rPr>
        <w:t>wing: ASAM 200, 260, 290, 299</w:t>
      </w:r>
    </w:p>
    <w:p w:rsidR="00FD4244" w:rsidRDefault="00FD4244">
      <w:pPr>
        <w:pStyle w:val="BodyText"/>
        <w:spacing w:before="4"/>
        <w:ind w:left="0"/>
      </w:pPr>
    </w:p>
    <w:p w:rsidR="00FD4244" w:rsidRDefault="004F58A3">
      <w:pPr>
        <w:pStyle w:val="BodyText"/>
        <w:jc w:val="both"/>
      </w:pPr>
      <w:r>
        <w:rPr>
          <w:color w:val="323232"/>
        </w:rPr>
        <w:t>Upper-Division Core Courses (16 units):</w:t>
      </w:r>
    </w:p>
    <w:p w:rsidR="00FD4244" w:rsidRDefault="004F58A3">
      <w:pPr>
        <w:pStyle w:val="BodyText"/>
        <w:spacing w:before="1"/>
        <w:jc w:val="both"/>
      </w:pPr>
      <w:r>
        <w:rPr>
          <w:color w:val="323232"/>
        </w:rPr>
        <w:t>A/ST 300I OR 301I; ASAM 305, 345, 346, 495</w:t>
      </w:r>
    </w:p>
    <w:p w:rsidR="00FD4244" w:rsidRDefault="00FD4244">
      <w:pPr>
        <w:pStyle w:val="BodyText"/>
        <w:spacing w:before="4"/>
        <w:ind w:left="0"/>
      </w:pPr>
    </w:p>
    <w:p w:rsidR="00FD4244" w:rsidRDefault="004F58A3">
      <w:pPr>
        <w:pStyle w:val="BodyText"/>
        <w:jc w:val="both"/>
      </w:pPr>
      <w:r>
        <w:rPr>
          <w:color w:val="323232"/>
        </w:rPr>
        <w:t>Upper-Division Electives (15 units):</w:t>
      </w:r>
    </w:p>
    <w:p w:rsidR="00FD4244" w:rsidRDefault="004F58A3">
      <w:pPr>
        <w:pStyle w:val="BodyText"/>
        <w:spacing w:before="1"/>
        <w:jc w:val="both"/>
      </w:pPr>
      <w:r>
        <w:rPr>
          <w:color w:val="323232"/>
        </w:rPr>
        <w:t>To be selected from the following areas:</w:t>
      </w:r>
    </w:p>
    <w:p w:rsidR="00FD4244" w:rsidRDefault="00FD4244">
      <w:pPr>
        <w:pStyle w:val="BodyText"/>
        <w:spacing w:before="2"/>
        <w:ind w:left="0"/>
      </w:pPr>
    </w:p>
    <w:p w:rsidR="00FD4244" w:rsidRDefault="004F58A3">
      <w:pPr>
        <w:pStyle w:val="BodyText"/>
        <w:spacing w:before="1"/>
        <w:jc w:val="both"/>
      </w:pPr>
      <w:r>
        <w:rPr>
          <w:color w:val="323232"/>
        </w:rPr>
        <w:t>Specific Ethnic Group Focus (Select 3 units): ASAM 330, 331, 332, 333, 334, 352</w:t>
      </w:r>
    </w:p>
    <w:p w:rsidR="00FD4244" w:rsidRDefault="004F58A3">
      <w:pPr>
        <w:pStyle w:val="BodyText"/>
        <w:jc w:val="both"/>
      </w:pPr>
      <w:r>
        <w:rPr>
          <w:color w:val="323232"/>
        </w:rPr>
        <w:t>Gender Studies (Select 3 units): ASAM 340, 370, 381</w:t>
      </w:r>
    </w:p>
    <w:p w:rsidR="00FD4244" w:rsidRDefault="004F58A3">
      <w:pPr>
        <w:pStyle w:val="BodyText"/>
        <w:ind w:right="394"/>
      </w:pPr>
      <w:r>
        <w:rPr>
          <w:color w:val="323232"/>
        </w:rPr>
        <w:t>Asian Americans in Comparative Perspectives (Select 3 units): ASAM 319, 335I, 403; W/ST 318I</w:t>
      </w:r>
    </w:p>
    <w:p w:rsidR="00FD4244" w:rsidRDefault="004F58A3">
      <w:pPr>
        <w:pStyle w:val="BodyText"/>
        <w:ind w:right="120"/>
        <w:jc w:val="both"/>
      </w:pPr>
      <w:r>
        <w:rPr>
          <w:color w:val="323232"/>
        </w:rPr>
        <w:t>Explorations in Asian America (</w:t>
      </w:r>
      <w:r>
        <w:rPr>
          <w:color w:val="323232"/>
        </w:rPr>
        <w:t>Select 3 units): ASAM 310, 347, 360, 380, 410, 490, 499 Asian American Studies-Related Courses (Select 3 units): ANTH 329, 419, ANTH/W/ST 475/LING 470; ART 330I; CHLS 421; COMM 330; C/LT 415I; ENGL 375; HIST 469,</w:t>
      </w:r>
    </w:p>
    <w:p w:rsidR="00FD4244" w:rsidRDefault="004F58A3">
      <w:pPr>
        <w:pStyle w:val="BodyText"/>
        <w:jc w:val="both"/>
      </w:pPr>
      <w:r>
        <w:rPr>
          <w:color w:val="323232"/>
        </w:rPr>
        <w:t>473; LING 472; POSC 323; PSY 375; SW 350, 4</w:t>
      </w:r>
      <w:r>
        <w:rPr>
          <w:color w:val="323232"/>
        </w:rPr>
        <w:t>81I; SOC 346;</w:t>
      </w:r>
    </w:p>
    <w:p w:rsidR="00FD4244" w:rsidRDefault="004F58A3">
      <w:pPr>
        <w:pStyle w:val="BodyText"/>
        <w:spacing w:before="1"/>
        <w:jc w:val="both"/>
      </w:pPr>
      <w:r>
        <w:rPr>
          <w:color w:val="323232"/>
        </w:rPr>
        <w:t>W/ST 432</w:t>
      </w:r>
    </w:p>
    <w:p w:rsidR="00FD4244" w:rsidRDefault="00FD4244">
      <w:pPr>
        <w:pStyle w:val="BodyText"/>
        <w:ind w:left="0"/>
        <w:rPr>
          <w:sz w:val="20"/>
        </w:rPr>
      </w:pPr>
    </w:p>
    <w:p w:rsidR="00FD4244" w:rsidRDefault="004F58A3">
      <w:pPr>
        <w:pStyle w:val="BodyText"/>
        <w:spacing w:before="8"/>
        <w:ind w:left="0"/>
        <w:rPr>
          <w:sz w:val="13"/>
        </w:rPr>
      </w:pPr>
      <w:r>
        <w:pict>
          <v:group id="_x0000_s1026" style="position:absolute;margin-left:90pt;margin-top:9.85pt;width:6in;height:1.5pt;z-index:251658240;mso-wrap-distance-left:0;mso-wrap-distance-right:0;mso-position-horizontal-relative:page" coordorigin="1800,197" coordsize="8640,30">
            <v:line id="_x0000_s1036" style="position:absolute" from="1800,212" to="10440,212" strokecolor="#7f7f7f" strokeweight="1.5pt"/>
            <v:rect id="_x0000_s1035" style="position:absolute;left:1800;top:197;width:5;height:5" fillcolor="#7f7f7f" stroked="f"/>
            <v:line id="_x0000_s1034" style="position:absolute" from="1800,200" to="10435,200" strokecolor="#7f7f7f" strokeweight=".24pt"/>
            <v:rect id="_x0000_s1033" style="position:absolute;left:10435;top:197;width:5;height:5" fillcolor="#d4d0c8" stroked="f"/>
            <v:rect id="_x0000_s1032" style="position:absolute;left:10435;top:197;width:5;height:5" fillcolor="#7f7f7f" stroked="f"/>
            <v:rect id="_x0000_s1031" style="position:absolute;left:1800;top:202;width:5;height:21" fillcolor="#7f7f7f" stroked="f"/>
            <v:rect id="_x0000_s1030" style="position:absolute;left:10435;top:202;width:5;height:21" fillcolor="#d4d0c8" stroked="f"/>
            <v:rect id="_x0000_s1029" style="position:absolute;left:1800;top:222;width:5;height:5" fillcolor="#7f7f7f" stroked="f"/>
            <v:line id="_x0000_s1028" style="position:absolute" from="1800,225" to="10440,225" strokecolor="#d4d0c8" strokeweight=".24pt"/>
            <v:rect id="_x0000_s1027" style="position:absolute;left:10435;top:222;width:5;height:5" fillcolor="#d4d0c8" stroked="f"/>
            <w10:wrap type="topAndBottom" anchorx="page"/>
          </v:group>
        </w:pict>
      </w:r>
    </w:p>
    <w:p w:rsidR="00FD4244" w:rsidRDefault="004F58A3">
      <w:pPr>
        <w:pStyle w:val="Heading1"/>
        <w:spacing w:before="70"/>
      </w:pPr>
      <w:r>
        <w:rPr>
          <w:color w:val="323232"/>
        </w:rPr>
        <w:t>EFFECTIVE: Fall 2003</w:t>
      </w:r>
    </w:p>
    <w:p w:rsidR="00FD4244" w:rsidRDefault="00FD4244">
      <w:pPr>
        <w:pStyle w:val="BodyText"/>
        <w:ind w:left="0"/>
        <w:rPr>
          <w:b/>
        </w:rPr>
      </w:pPr>
    </w:p>
    <w:p w:rsidR="00FD4244" w:rsidRDefault="004F58A3">
      <w:pPr>
        <w:ind w:left="120" w:right="6821"/>
        <w:rPr>
          <w:b/>
          <w:sz w:val="24"/>
        </w:rPr>
      </w:pPr>
      <w:r>
        <w:rPr>
          <w:b/>
          <w:color w:val="323232"/>
          <w:sz w:val="24"/>
        </w:rPr>
        <w:t>Code: A/STBA04 College: 28 Career:</w:t>
      </w:r>
      <w:r>
        <w:rPr>
          <w:b/>
          <w:color w:val="323232"/>
          <w:spacing w:val="58"/>
          <w:sz w:val="24"/>
        </w:rPr>
        <w:t xml:space="preserve"> </w:t>
      </w:r>
      <w:r>
        <w:rPr>
          <w:b/>
          <w:color w:val="323232"/>
          <w:sz w:val="24"/>
        </w:rPr>
        <w:t>UG</w:t>
      </w:r>
    </w:p>
    <w:p w:rsidR="00FD4244" w:rsidRDefault="004F58A3">
      <w:pPr>
        <w:ind w:left="120" w:right="5100"/>
        <w:rPr>
          <w:b/>
          <w:sz w:val="24"/>
        </w:rPr>
      </w:pPr>
      <w:r>
        <w:rPr>
          <w:b/>
          <w:color w:val="323232"/>
          <w:sz w:val="24"/>
        </w:rPr>
        <w:t>IPEDS (Major) ERSS: 22996 IPEDS (Degree) ERSD: 22996</w:t>
      </w:r>
    </w:p>
    <w:sectPr w:rsidR="00FD4244">
      <w:pgSz w:w="12240" w:h="15840"/>
      <w:pgMar w:top="136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D4244"/>
    <w:rsid w:val="004F58A3"/>
    <w:rsid w:val="00FD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2F9EF84"/>
  <w15:docId w15:val="{F6B5EBE5-0AFB-4ABB-991E-0263537D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Company>CSU Long Beach</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dc:title>
  <dc:creator>Kiry P. Meng</dc:creator>
  <cp:lastModifiedBy>Quy Hua</cp:lastModifiedBy>
  <cp:revision>2</cp:revision>
  <dcterms:created xsi:type="dcterms:W3CDTF">2018-02-21T22:57:00Z</dcterms:created>
  <dcterms:modified xsi:type="dcterms:W3CDTF">2018-02-21T22:57:00Z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2005-11-01T00:00:00Z</vt:filetime>
  </property>
  <property fmtid="{D5CDD505-2E9C-101B-9397-08002B2CF9AE}" pid="3" name="Creator">
    <vt:lpwstr>Acrobat PDFMaker 7.0.5 for Word</vt:lpwstr>
  </property>
  <property fmtid="{D5CDD505-2E9C-101B-9397-08002B2CF9AE}" pid="4" name="LastSaved">
    <vt:filetime>2018-02-21T00:00:00Z</vt:filetime>
  </property>
</Properties>
</file>