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059" w:val="left" w:leader="none"/>
        </w:tabs>
        <w:spacing w:before="79"/>
      </w:pPr>
      <w:r>
        <w:rPr/>
        <w:pict>
          <v:group style="position:absolute;margin-left:60pt;margin-top:22.583691pt;width:492pt;height:1.5pt;mso-position-horizontal-relative:page;mso-position-vertical-relative:paragraph;z-index:0;mso-wrap-distance-left:0;mso-wrap-distance-right:0" coordorigin="1200,452" coordsize="9840,30">
            <v:line style="position:absolute" from="1200,467" to="11040,467" stroked="true" strokeweight="1.5pt" strokecolor="#7f7f7f">
              <v:stroke dashstyle="solid"/>
            </v:line>
            <v:rect style="position:absolute;left:1200;top:451;width:5;height:5" filled="true" fillcolor="#7f7f7f" stroked="false">
              <v:fill type="solid"/>
            </v:rect>
            <v:line style="position:absolute" from="1200,454" to="11035,454" stroked="true" strokeweight=".24pt" strokecolor="#7f7f7f">
              <v:stroke dashstyle="solid"/>
            </v:line>
            <v:rect style="position:absolute;left:11035;top:451;width:5;height:5" filled="true" fillcolor="#d4d0c8" stroked="false">
              <v:fill type="solid"/>
            </v:rect>
            <v:rect style="position:absolute;left:11035;top:451;width:5;height:5" filled="true" fillcolor="#7f7f7f" stroked="false">
              <v:fill type="solid"/>
            </v:rect>
            <v:rect style="position:absolute;left:1200;top:456;width:5;height:21" filled="true" fillcolor="#7f7f7f" stroked="false">
              <v:fill type="solid"/>
            </v:rect>
            <v:rect style="position:absolute;left:11035;top:456;width:5;height:21" filled="true" fillcolor="#d4d0c8" stroked="false">
              <v:fill type="solid"/>
            </v:rect>
            <v:rect style="position:absolute;left:1200;top:476;width:5;height:5" filled="true" fillcolor="#7f7f7f" stroked="false">
              <v:fill type="solid"/>
            </v:rect>
            <v:line style="position:absolute" from="1200,479" to="11040,479" stroked="true" strokeweight=".24pt" strokecolor="#d4d0c8">
              <v:stroke dashstyle="solid"/>
            </v:line>
            <v:rect style="position:absolute;left:11035;top:476;width:5;height:5" filled="true" fillcolor="#d4d0c8" stroked="false">
              <v:fill type="solid"/>
            </v:rect>
            <w10:wrap type="topAndBottom"/>
          </v:group>
        </w:pict>
      </w:r>
      <w:r>
        <w:rPr>
          <w:color w:val="323232"/>
        </w:rPr>
        <w:t>California State University,</w:t>
      </w:r>
      <w:r>
        <w:rPr>
          <w:color w:val="323232"/>
          <w:spacing w:val="2"/>
        </w:rPr>
        <w:t> </w:t>
      </w:r>
      <w:r>
        <w:rPr>
          <w:color w:val="323232"/>
        </w:rPr>
        <w:t>Long</w:t>
      </w:r>
      <w:r>
        <w:rPr>
          <w:color w:val="323232"/>
          <w:spacing w:val="0"/>
        </w:rPr>
        <w:t> </w:t>
      </w:r>
      <w:r>
        <w:rPr>
          <w:color w:val="323232"/>
        </w:rPr>
        <w:t>Beach</w:t>
        <w:tab/>
        <w:t>Policy</w:t>
      </w:r>
      <w:r>
        <w:rPr>
          <w:color w:val="323232"/>
          <w:spacing w:val="0"/>
        </w:rPr>
        <w:t> </w:t>
      </w:r>
      <w:r>
        <w:rPr>
          <w:color w:val="323232"/>
        </w:rPr>
        <w:t>Statement</w:t>
      </w:r>
    </w:p>
    <w:p>
      <w:pPr>
        <w:spacing w:before="69"/>
        <w:ind w:left="0" w:right="1350" w:firstLine="0"/>
        <w:jc w:val="right"/>
        <w:rPr>
          <w:b/>
          <w:sz w:val="20"/>
        </w:rPr>
      </w:pPr>
      <w:r>
        <w:rPr>
          <w:b/>
          <w:color w:val="323232"/>
          <w:sz w:val="20"/>
        </w:rPr>
        <w:t>00-10</w:t>
      </w:r>
    </w:p>
    <w:p>
      <w:pPr>
        <w:pStyle w:val="BodyText"/>
        <w:spacing w:before="1"/>
        <w:ind w:right="432"/>
        <w:jc w:val="right"/>
      </w:pPr>
      <w:r>
        <w:rPr>
          <w:color w:val="323232"/>
        </w:rPr>
        <w:t>March 17, 2000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before="101"/>
        <w:ind w:left="2375"/>
      </w:pPr>
      <w:r>
        <w:rPr>
          <w:color w:val="323232"/>
        </w:rPr>
        <w:t>Bachelor of Science in Audiology (code 3-6862)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745" w:right="700"/>
        <w:jc w:val="center"/>
      </w:pPr>
      <w:r>
        <w:rPr>
          <w:color w:val="323232"/>
        </w:rPr>
        <w:t>This new program was recommended by the Academic Senate on February 18, 1999, approved by the President on March 23, 1999 and approved by the Chancellor</w:t>
      </w:r>
    </w:p>
    <w:p>
      <w:pPr>
        <w:pStyle w:val="BodyText"/>
        <w:ind w:left="740" w:right="700"/>
        <w:jc w:val="center"/>
      </w:pPr>
      <w:r>
        <w:rPr>
          <w:color w:val="323232"/>
        </w:rPr>
        <w:t>on March 3, 2000.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40" w:right="114"/>
      </w:pPr>
      <w:r>
        <w:rPr>
          <w:color w:val="323232"/>
        </w:rPr>
        <w:t>The Bachelor of Science degree in Audiology is designed primarily for students who intend to pursue careers in audiology by seeking a Master's Degree in audiology, a professional Doctor in Audiology (Au.D.), or a research doctor in audiology (Ph.D.). This degree requires 97-107 units of coursework in the major, of which 39 units are in the Department of Communicative Disorders and 58-68 units are in related areas. The coursework will provide students with a broad-based undergraduate education with emphasis in the physical and behavioral sciences. A firm foundation in science will allow students to understand and apply the professional material presented in a curriculum designed to prepare audiologists. This program also will provide students with a rich, multidimensional course of studies which will serve as a foundation for life- long learning, enlightened citizenship, and a wide range of academic and career</w:t>
      </w:r>
      <w:r>
        <w:rPr>
          <w:color w:val="323232"/>
          <w:spacing w:val="-24"/>
        </w:rPr>
        <w:t> </w:t>
      </w:r>
      <w:r>
        <w:rPr>
          <w:color w:val="323232"/>
        </w:rPr>
        <w:t>opportunities.</w:t>
      </w:r>
    </w:p>
    <w:p>
      <w:pPr>
        <w:pStyle w:val="BodyText"/>
        <w:ind w:left="140" w:right="508"/>
      </w:pPr>
      <w:r>
        <w:rPr>
          <w:color w:val="323232"/>
        </w:rPr>
        <w:t>Graduating students may be employed in entry level positions in a number of industries, including pharmaceutical, biochemical, medical, health care, and health insurance. Moreover, although additional coursework may be required, graduating students may apply to professional/graduate programs in speech-language pathology, psychology, elementary or secondary education, deaf/hard-of-hearing education, medicine, business, nursing, physical therapy, optometry, health care management, or pharmacy.</w:t>
      </w:r>
    </w:p>
    <w:p>
      <w:pPr>
        <w:pStyle w:val="BodyText"/>
        <w:rPr>
          <w:sz w:val="23"/>
        </w:rPr>
      </w:pPr>
    </w:p>
    <w:p>
      <w:pPr>
        <w:pStyle w:val="BodyText"/>
        <w:ind w:left="140"/>
      </w:pPr>
      <w:r>
        <w:rPr>
          <w:color w:val="323232"/>
        </w:rPr>
        <w:t>Students completing a Bachelor of Science degree in Audiology must take the following courses: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0" w:after="0"/>
        <w:ind w:left="469" w:right="873" w:hanging="359"/>
        <w:jc w:val="left"/>
        <w:rPr>
          <w:sz w:val="20"/>
        </w:rPr>
      </w:pPr>
      <w:r>
        <w:rPr>
          <w:color w:val="323232"/>
          <w:sz w:val="20"/>
        </w:rPr>
        <w:t>A. Communicative Disorders (39 units) CD 261, 271, 280, 281, CD 329, 330, 373, 431/531, 432/532, 440, 481A/581A, 481B/581B, and 3 Units of</w:t>
      </w:r>
      <w:r>
        <w:rPr>
          <w:color w:val="323232"/>
          <w:spacing w:val="-10"/>
          <w:sz w:val="20"/>
        </w:rPr>
        <w:t> </w:t>
      </w:r>
      <w:r>
        <w:rPr>
          <w:color w:val="323232"/>
          <w:sz w:val="20"/>
        </w:rPr>
        <w:t>499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" w:after="0"/>
        <w:ind w:left="470" w:right="102" w:hanging="360"/>
        <w:jc w:val="left"/>
        <w:rPr>
          <w:sz w:val="20"/>
        </w:rPr>
      </w:pPr>
      <w:r>
        <w:rPr>
          <w:color w:val="323232"/>
          <w:sz w:val="20"/>
        </w:rPr>
        <w:t>B. Biological Sciences (10-12 units chosen from the following) either A/P 107 or 207, 206, 208, BIOL 211A, 211B, MICR</w:t>
      </w:r>
      <w:r>
        <w:rPr>
          <w:color w:val="323232"/>
          <w:spacing w:val="-1"/>
          <w:sz w:val="20"/>
        </w:rPr>
        <w:t> </w:t>
      </w:r>
      <w:r>
        <w:rPr>
          <w:color w:val="323232"/>
          <w:sz w:val="20"/>
        </w:rPr>
        <w:t>200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0" w:after="0"/>
        <w:ind w:left="470" w:right="341" w:hanging="360"/>
        <w:jc w:val="left"/>
        <w:rPr>
          <w:sz w:val="20"/>
        </w:rPr>
      </w:pPr>
      <w:r>
        <w:rPr>
          <w:color w:val="323232"/>
          <w:sz w:val="20"/>
        </w:rPr>
        <w:t>C. Chemistry (6-10 units chosen from the following) CHEM 202 and 302, or CHEM 111A and</w:t>
      </w:r>
      <w:r>
        <w:rPr>
          <w:color w:val="323232"/>
          <w:spacing w:val="-1"/>
          <w:sz w:val="20"/>
        </w:rPr>
        <w:t> </w:t>
      </w:r>
      <w:r>
        <w:rPr>
          <w:color w:val="323232"/>
          <w:sz w:val="20"/>
        </w:rPr>
        <w:t>111B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470" w:right="191" w:hanging="360"/>
        <w:jc w:val="left"/>
        <w:rPr>
          <w:sz w:val="20"/>
        </w:rPr>
      </w:pPr>
      <w:r>
        <w:rPr>
          <w:color w:val="323232"/>
          <w:sz w:val="20"/>
        </w:rPr>
        <w:t>D. English (3 units chosen from the following) ENGL 101, 200, or 317 E. Mathematics (6- 8 units chosen from the following) MATH 119A and 119B, or 122 and</w:t>
      </w:r>
      <w:r>
        <w:rPr>
          <w:color w:val="323232"/>
          <w:spacing w:val="-11"/>
          <w:sz w:val="20"/>
        </w:rPr>
        <w:t> </w:t>
      </w:r>
      <w:r>
        <w:rPr>
          <w:color w:val="323232"/>
          <w:sz w:val="20"/>
        </w:rPr>
        <w:t>123</w:t>
      </w:r>
    </w:p>
    <w:p>
      <w:pPr>
        <w:pStyle w:val="BodyText"/>
        <w:spacing w:line="243" w:lineRule="exact"/>
        <w:ind w:left="110"/>
        <w:rPr>
          <w:rFonts w:ascii="Symbol" w:hAnsi="Symbol"/>
        </w:rPr>
      </w:pPr>
      <w:r>
        <w:rPr>
          <w:rFonts w:ascii="Symbol" w:hAnsi="Symbol"/>
          <w:color w:val="323232"/>
          <w:w w:val="100"/>
        </w:rPr>
        <w:t>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3" w:lineRule="exact" w:before="0" w:after="0"/>
        <w:ind w:left="469" w:right="0" w:hanging="359"/>
        <w:jc w:val="left"/>
        <w:rPr>
          <w:sz w:val="20"/>
        </w:rPr>
      </w:pPr>
      <w:r>
        <w:rPr>
          <w:color w:val="323232"/>
          <w:sz w:val="20"/>
        </w:rPr>
        <w:t>F. Statistics (4 units) PSY 210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470" w:right="103" w:hanging="360"/>
        <w:jc w:val="left"/>
        <w:rPr>
          <w:sz w:val="20"/>
        </w:rPr>
      </w:pPr>
      <w:r>
        <w:rPr>
          <w:color w:val="323232"/>
          <w:sz w:val="20"/>
        </w:rPr>
        <w:t>G. Physics (8-10 units chosen from the following) PHYS 100A or 101A, 100B or 101B, 151 or 151P, 152 or</w:t>
      </w:r>
      <w:r>
        <w:rPr>
          <w:color w:val="323232"/>
          <w:spacing w:val="-1"/>
          <w:sz w:val="20"/>
        </w:rPr>
        <w:t> </w:t>
      </w:r>
      <w:r>
        <w:rPr>
          <w:color w:val="323232"/>
          <w:sz w:val="20"/>
        </w:rPr>
        <w:t>152P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470" w:right="187" w:hanging="360"/>
        <w:jc w:val="left"/>
        <w:rPr>
          <w:sz w:val="20"/>
        </w:rPr>
      </w:pPr>
      <w:r>
        <w:rPr>
          <w:color w:val="323232"/>
          <w:sz w:val="20"/>
        </w:rPr>
        <w:t>H. Psychology/Human Development (15 units chosen from the following) PSY 100 and four courses from the following: PSY 200, 241, 331, 315, 341, 342, 361, 365, 370, 438/538, GERN 400I, H/SC</w:t>
      </w:r>
      <w:r>
        <w:rPr>
          <w:color w:val="323232"/>
          <w:spacing w:val="-1"/>
          <w:sz w:val="20"/>
        </w:rPr>
        <w:t> </w:t>
      </w:r>
      <w:r>
        <w:rPr>
          <w:color w:val="323232"/>
          <w:sz w:val="20"/>
        </w:rPr>
        <w:t>427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0" w:after="0"/>
        <w:ind w:left="470" w:right="357" w:hanging="360"/>
        <w:jc w:val="left"/>
        <w:rPr>
          <w:sz w:val="20"/>
        </w:rPr>
      </w:pPr>
      <w:r>
        <w:rPr>
          <w:color w:val="323232"/>
          <w:sz w:val="20"/>
        </w:rPr>
        <w:t>I. Culture and Communication (3 units chosen from the following) ANTH 413/LING 413, ANTH 412I, or COMM 330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469" w:right="0" w:hanging="359"/>
        <w:jc w:val="left"/>
        <w:rPr>
          <w:sz w:val="20"/>
        </w:rPr>
      </w:pPr>
      <w:r>
        <w:rPr>
          <w:color w:val="323232"/>
          <w:sz w:val="20"/>
        </w:rPr>
        <w:t>J. Economics (3 units) ECON 300</w:t>
      </w:r>
    </w:p>
    <w:p>
      <w:pPr>
        <w:pStyle w:val="BodyText"/>
        <w:spacing w:before="9"/>
        <w:rPr>
          <w:sz w:val="28"/>
        </w:rPr>
      </w:pPr>
      <w:r>
        <w:rPr/>
        <w:pict>
          <v:group style="position:absolute;margin-left:60pt;margin-top:19.467680pt;width:492pt;height:1.5pt;mso-position-horizontal-relative:page;mso-position-vertical-relative:paragraph;z-index:1048;mso-wrap-distance-left:0;mso-wrap-distance-right:0" coordorigin="1200,389" coordsize="9840,30">
            <v:line style="position:absolute" from="1200,404" to="11040,404" stroked="true" strokeweight="1.5pt" strokecolor="#7f7f7f">
              <v:stroke dashstyle="solid"/>
            </v:line>
            <v:rect style="position:absolute;left:1200;top:389;width:5;height:5" filled="true" fillcolor="#7f7f7f" stroked="false">
              <v:fill type="solid"/>
            </v:rect>
            <v:line style="position:absolute" from="1200,392" to="11035,392" stroked="true" strokeweight=".24pt" strokecolor="#7f7f7f">
              <v:stroke dashstyle="solid"/>
            </v:line>
            <v:rect style="position:absolute;left:11035;top:389;width:5;height:5" filled="true" fillcolor="#d4d0c8" stroked="false">
              <v:fill type="solid"/>
            </v:rect>
            <v:rect style="position:absolute;left:11035;top:389;width:5;height:5" filled="true" fillcolor="#7f7f7f" stroked="false">
              <v:fill type="solid"/>
            </v:rect>
            <v:rect style="position:absolute;left:1200;top:394;width:5;height:21" filled="true" fillcolor="#7f7f7f" stroked="false">
              <v:fill type="solid"/>
            </v:rect>
            <v:rect style="position:absolute;left:11035;top:394;width:5;height:21" filled="true" fillcolor="#d4d0c8" stroked="false">
              <v:fill type="solid"/>
            </v:rect>
            <v:rect style="position:absolute;left:1200;top:414;width:5;height:5" filled="true" fillcolor="#7f7f7f" stroked="false">
              <v:fill type="solid"/>
            </v:rect>
            <v:line style="position:absolute" from="1200,417" to="11040,417" stroked="true" strokeweight=".24pt" strokecolor="#d4d0c8">
              <v:stroke dashstyle="solid"/>
            </v:line>
            <v:rect style="position:absolute;left:11035;top:414;width:5;height:5" filled="true" fillcolor="#d4d0c8" stroked="false">
              <v:fill type="solid"/>
            </v:rect>
            <w10:wrap type="topAndBottom"/>
          </v:group>
        </w:pict>
      </w:r>
    </w:p>
    <w:p>
      <w:pPr>
        <w:pStyle w:val="Heading1"/>
        <w:spacing w:line="243" w:lineRule="exact" w:before="70"/>
      </w:pPr>
      <w:r>
        <w:rPr>
          <w:color w:val="323232"/>
        </w:rPr>
        <w:t>EFFECTIVE:Fall 2000</w:t>
      </w:r>
    </w:p>
    <w:p>
      <w:pPr>
        <w:pStyle w:val="BodyText"/>
        <w:spacing w:line="243" w:lineRule="exact"/>
        <w:ind w:left="140"/>
      </w:pPr>
      <w:r>
        <w:rPr/>
        <w:t>Code: 3-6862</w:t>
      </w:r>
    </w:p>
    <w:p>
      <w:pPr>
        <w:pStyle w:val="BodyText"/>
        <w:spacing w:before="1"/>
        <w:ind w:left="140" w:right="8770"/>
      </w:pPr>
      <w:r>
        <w:rPr/>
        <w:t>College: 15 Career: UG</w:t>
      </w:r>
    </w:p>
    <w:p>
      <w:pPr>
        <w:pStyle w:val="BodyText"/>
        <w:ind w:left="140" w:right="6900"/>
      </w:pPr>
      <w:r>
        <w:rPr/>
        <w:t>IPEDS (Major) ERSS: 12202 IPEDS (Degree) ERSD: 12202</w:t>
      </w:r>
    </w:p>
    <w:sectPr>
      <w:type w:val="continuous"/>
      <w:pgSz w:w="12240" w:h="15840"/>
      <w:pgMar w:top="820" w:bottom="280" w:left="10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9" w:hanging="751"/>
      </w:pPr>
      <w:rPr>
        <w:rFonts w:hint="default" w:ascii="Symbol" w:hAnsi="Symbol" w:eastAsia="Symbol" w:cs="Symbol"/>
        <w:color w:val="323232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22" w:hanging="75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84" w:hanging="75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46" w:hanging="75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08" w:hanging="75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70" w:hanging="75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32" w:hanging="75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94" w:hanging="75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56" w:hanging="75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9"/>
      <w:ind w:left="140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70" w:hanging="360"/>
    </w:pPr>
    <w:rPr>
      <w:rFonts w:ascii="Verdana" w:hAnsi="Verdana" w:eastAsia="Verdana" w:cs="Verdan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 P. Meng</dc:creator>
  <dc:title>California State University, Long Beach </dc:title>
  <dcterms:created xsi:type="dcterms:W3CDTF">2018-02-21T23:14:27Z</dcterms:created>
  <dcterms:modified xsi:type="dcterms:W3CDTF">2018-02-21T23:14:27Z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2005-11-10T00:00:00Z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2018-02-21T00:00:00Z</vt:filetime>
  </property>
</Properties>
</file>