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85" w:val="left" w:leader="none"/>
        </w:tabs>
        <w:spacing w:line="240" w:lineRule="auto"/>
        <w:ind w:right="117"/>
        <w:jc w:val="right"/>
        <w:rPr>
          <w:b w:val="0"/>
          <w:bCs w:val="0"/>
        </w:rPr>
      </w:pPr>
      <w:r>
        <w:rPr/>
        <w:pict>
          <v:group style="position:absolute;margin-left:72pt;margin-top:13.705886pt;width:486pt;height:.1pt;mso-position-horizontal-relative:page;mso-position-vertical-relative:paragraph;z-index:-4168" coordorigin="1440,274" coordsize="9720,2">
            <v:shape style="position:absolute;left:1440;top:274;width:9720;height:2" coordorigin="1440,274" coordsize="9720,0" path="m1440,274l11160,274e" filled="false" stroked="true" strokeweight="1pt" strokecolor="#231f20">
              <v:path arrowok="t"/>
            </v:shape>
            <w10:wrap type="none"/>
          </v:group>
        </w:pict>
      </w:r>
      <w:r>
        <w:rPr>
          <w:color w:val="231F20"/>
          <w:spacing w:val="-1"/>
        </w:rPr>
        <w:t>California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University,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Beach</w:t>
        <w:tab/>
      </w:r>
      <w:r>
        <w:rPr>
          <w:color w:val="231F20"/>
        </w:rPr>
        <w:t>Policy</w:t>
      </w:r>
      <w:r>
        <w:rPr>
          <w:color w:val="231F20"/>
          <w:spacing w:val="-7"/>
        </w:rPr>
        <w:t> </w:t>
      </w:r>
      <w:r>
        <w:rPr>
          <w:color w:val="231F20"/>
        </w:rPr>
        <w:t>Statement</w:t>
      </w:r>
      <w:r>
        <w:rPr>
          <w:b w:val="0"/>
        </w:rPr>
      </w:r>
    </w:p>
    <w:p>
      <w:pPr>
        <w:spacing w:before="113"/>
        <w:ind w:left="0" w:right="118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10-04</w:t>
      </w:r>
      <w:r>
        <w:rPr>
          <w:rFonts w:ascii="Arial"/>
          <w:sz w:val="24"/>
        </w:rPr>
      </w:r>
    </w:p>
    <w:p>
      <w:pPr>
        <w:pStyle w:val="BodyText"/>
        <w:spacing w:line="240" w:lineRule="auto" w:before="40"/>
        <w:ind w:left="0" w:right="118"/>
        <w:jc w:val="right"/>
        <w:rPr>
          <w:rFonts w:ascii="Arial" w:hAnsi="Arial" w:cs="Arial" w:eastAsia="Arial"/>
        </w:rPr>
      </w:pPr>
      <w:r>
        <w:rPr>
          <w:rFonts w:ascii="Arial"/>
          <w:color w:val="231F20"/>
        </w:rPr>
        <w:t>March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1, 2010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115"/>
        <w:ind w:left="835" w:right="816"/>
        <w:jc w:val="center"/>
        <w:rPr>
          <w:b w:val="0"/>
          <w:bCs w:val="0"/>
        </w:rPr>
      </w:pPr>
      <w:r>
        <w:rPr>
          <w:color w:val="231F20"/>
          <w:spacing w:val="-1"/>
        </w:rPr>
        <w:t>Bachelor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Arts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Liberal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Arts</w:t>
      </w:r>
      <w:r>
        <w:rPr>
          <w:color w:val="231F20"/>
          <w:spacing w:val="-2"/>
        </w:rPr>
        <w:t> </w:t>
      </w:r>
      <w:r>
        <w:rPr>
          <w:color w:val="231F20"/>
        </w:rPr>
        <w:t>(COLABA02)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835" w:right="816"/>
        <w:jc w:val="center"/>
        <w:rPr>
          <w:rFonts w:ascii="Arial" w:hAnsi="Arial" w:cs="Arial" w:eastAsia="Arial"/>
        </w:rPr>
      </w:pP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1"/>
        </w:rPr>
        <w:t> new</w:t>
      </w:r>
      <w:r>
        <w:rPr>
          <w:rFonts w:ascii="Arial"/>
          <w:color w:val="231F20"/>
        </w:rPr>
        <w:t> self-support</w:t>
      </w:r>
      <w:r>
        <w:rPr>
          <w:rFonts w:ascii="Arial"/>
          <w:color w:val="231F20"/>
          <w:spacing w:val="-1"/>
        </w:rPr>
        <w:t> degree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was</w:t>
      </w:r>
      <w:r>
        <w:rPr>
          <w:rFonts w:ascii="Arial"/>
          <w:color w:val="231F20"/>
        </w:rPr>
        <w:t> recommended</w:t>
      </w:r>
      <w:r>
        <w:rPr>
          <w:rFonts w:ascii="Arial"/>
          <w:color w:val="231F20"/>
          <w:spacing w:val="-1"/>
        </w:rPr>
        <w:t> by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0"/>
        </w:rPr>
        <w:t> </w:t>
      </w:r>
      <w:r>
        <w:rPr>
          <w:rFonts w:ascii="Arial"/>
          <w:color w:val="231F20"/>
        </w:rPr>
        <w:t>Academic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Senate</w:t>
      </w:r>
      <w:r>
        <w:rPr>
          <w:rFonts w:ascii="Arial"/>
          <w:color w:val="231F20"/>
          <w:spacing w:val="-1"/>
        </w:rPr>
        <w:t> on</w:t>
      </w:r>
      <w:r>
        <w:rPr>
          <w:rFonts w:ascii="Arial"/>
          <w:color w:val="231F20"/>
        </w:rPr>
        <w:t> May</w:t>
      </w:r>
      <w:r>
        <w:rPr>
          <w:rFonts w:ascii="Arial"/>
          <w:color w:val="231F20"/>
          <w:spacing w:val="-1"/>
        </w:rPr>
        <w:t> 14,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2009,</w:t>
      </w:r>
      <w:r>
        <w:rPr>
          <w:rFonts w:ascii="Arial"/>
        </w:rPr>
      </w:r>
    </w:p>
    <w:p>
      <w:pPr>
        <w:pStyle w:val="BodyText"/>
        <w:spacing w:line="240" w:lineRule="auto" w:before="9"/>
        <w:ind w:left="835" w:right="816"/>
        <w:jc w:val="center"/>
      </w:pPr>
      <w:r>
        <w:rPr>
          <w:color w:val="231F20"/>
        </w:rPr>
        <w:t>approved by the President on May 22, 2009, and approved by the Chancellor's Office on March 1, 2010.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5" w:lineRule="auto"/>
        <w:ind w:left="140" w:right="144" w:firstLine="360"/>
        <w:jc w:val="left"/>
      </w:pPr>
      <w:r>
        <w:rPr>
          <w:color w:val="231F20"/>
        </w:rPr>
        <w:t>The B.A. in Liberal</w:t>
      </w:r>
      <w:r>
        <w:rPr>
          <w:color w:val="231F20"/>
          <w:spacing w:val="-10"/>
        </w:rPr>
        <w:t> </w:t>
      </w:r>
      <w:r>
        <w:rPr>
          <w:color w:val="231F20"/>
        </w:rPr>
        <w:t>Arts is a degree completion program designed to provide working adults who have accrued some</w:t>
      </w:r>
      <w:r>
        <w:rPr>
          <w:color w:val="231F20"/>
        </w:rPr>
        <w:t> </w:t>
      </w:r>
      <w:r>
        <w:rPr>
          <w:rFonts w:ascii="Arial" w:hAnsi="Arial" w:cs="Arial" w:eastAsia="Arial"/>
          <w:color w:val="231F20"/>
        </w:rPr>
        <w:t>college</w:t>
      </w:r>
      <w:r>
        <w:rPr>
          <w:rFonts w:ascii="Arial" w:hAnsi="Arial" w:cs="Arial" w:eastAsia="Arial"/>
          <w:color w:val="231F20"/>
          <w:spacing w:val="-2"/>
        </w:rPr>
        <w:t> </w:t>
      </w:r>
      <w:r>
        <w:rPr>
          <w:rFonts w:ascii="Arial" w:hAnsi="Arial" w:cs="Arial" w:eastAsia="Arial"/>
          <w:color w:val="231F20"/>
        </w:rPr>
        <w:t>credits</w:t>
      </w:r>
      <w:r>
        <w:rPr>
          <w:rFonts w:ascii="Arial" w:hAnsi="Arial" w:cs="Arial" w:eastAsia="Arial"/>
          <w:color w:val="231F20"/>
          <w:spacing w:val="-2"/>
        </w:rPr>
        <w:t> </w:t>
      </w:r>
      <w:r>
        <w:rPr>
          <w:rFonts w:ascii="Arial" w:hAnsi="Arial" w:cs="Arial" w:eastAsia="Arial"/>
          <w:color w:val="231F20"/>
          <w:spacing w:val="-1"/>
        </w:rPr>
        <w:t>with</w:t>
      </w:r>
      <w:r>
        <w:rPr>
          <w:rFonts w:ascii="Arial" w:hAnsi="Arial" w:cs="Arial" w:eastAsia="Arial"/>
          <w:color w:val="231F20"/>
        </w:rPr>
        <w:t> </w:t>
      </w:r>
      <w:r>
        <w:rPr>
          <w:rFonts w:ascii="Arial" w:hAnsi="Arial" w:cs="Arial" w:eastAsia="Arial"/>
          <w:color w:val="231F20"/>
          <w:spacing w:val="-1"/>
        </w:rPr>
        <w:t>an alternative</w:t>
      </w:r>
      <w:r>
        <w:rPr>
          <w:rFonts w:ascii="Arial" w:hAnsi="Arial" w:cs="Arial" w:eastAsia="Arial"/>
          <w:color w:val="231F20"/>
        </w:rPr>
        <w:t> </w:t>
      </w:r>
      <w:r>
        <w:rPr>
          <w:rFonts w:ascii="Arial" w:hAnsi="Arial" w:cs="Arial" w:eastAsia="Arial"/>
          <w:color w:val="231F20"/>
          <w:spacing w:val="-1"/>
        </w:rPr>
        <w:t>delivery </w:t>
      </w:r>
      <w:r>
        <w:rPr>
          <w:rFonts w:ascii="Arial" w:hAnsi="Arial" w:cs="Arial" w:eastAsia="Arial"/>
          <w:color w:val="231F20"/>
        </w:rPr>
        <w:t>format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that</w:t>
      </w:r>
      <w:r>
        <w:rPr>
          <w:rFonts w:ascii="Arial" w:hAnsi="Arial" w:cs="Arial" w:eastAsia="Arial"/>
          <w:color w:val="231F20"/>
          <w:spacing w:val="-2"/>
        </w:rPr>
        <w:t> </w:t>
      </w:r>
      <w:r>
        <w:rPr>
          <w:rFonts w:ascii="Arial" w:hAnsi="Arial" w:cs="Arial" w:eastAsia="Arial"/>
          <w:color w:val="231F20"/>
          <w:spacing w:val="-1"/>
        </w:rPr>
        <w:t>is </w:t>
      </w:r>
      <w:r>
        <w:rPr>
          <w:rFonts w:ascii="Arial" w:hAnsi="Arial" w:cs="Arial" w:eastAsia="Arial"/>
          <w:color w:val="231F20"/>
        </w:rPr>
        <w:t>more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conducive</w:t>
      </w:r>
      <w:r>
        <w:rPr>
          <w:rFonts w:ascii="Arial" w:hAnsi="Arial" w:cs="Arial" w:eastAsia="Arial"/>
          <w:color w:val="231F20"/>
          <w:spacing w:val="-2"/>
        </w:rPr>
        <w:t> </w:t>
      </w:r>
      <w:r>
        <w:rPr>
          <w:rFonts w:ascii="Arial" w:hAnsi="Arial" w:cs="Arial" w:eastAsia="Arial"/>
          <w:color w:val="231F20"/>
        </w:rPr>
        <w:t>to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their</w:t>
      </w:r>
      <w:r>
        <w:rPr>
          <w:rFonts w:ascii="Arial" w:hAnsi="Arial" w:cs="Arial" w:eastAsia="Arial"/>
          <w:color w:val="231F20"/>
          <w:spacing w:val="-2"/>
        </w:rPr>
        <w:t> </w:t>
      </w:r>
      <w:r>
        <w:rPr>
          <w:rFonts w:ascii="Arial" w:hAnsi="Arial" w:cs="Arial" w:eastAsia="Arial"/>
          <w:color w:val="231F20"/>
          <w:spacing w:val="-1"/>
        </w:rPr>
        <w:t>personal</w:t>
      </w:r>
      <w:r>
        <w:rPr>
          <w:rFonts w:ascii="Arial" w:hAnsi="Arial" w:cs="Arial" w:eastAsia="Arial"/>
          <w:color w:val="231F20"/>
        </w:rPr>
        <w:t> </w:t>
      </w:r>
      <w:r>
        <w:rPr>
          <w:rFonts w:ascii="Arial" w:hAnsi="Arial" w:cs="Arial" w:eastAsia="Arial"/>
          <w:color w:val="231F20"/>
          <w:spacing w:val="-1"/>
        </w:rPr>
        <w:t>and professional lives,</w:t>
      </w:r>
      <w:r>
        <w:rPr>
          <w:rFonts w:ascii="Arial" w:hAnsi="Arial" w:cs="Arial" w:eastAsia="Arial"/>
          <w:color w:val="231F20"/>
        </w:rPr>
        <w:t> thereby</w:t>
      </w:r>
      <w:r>
        <w:rPr>
          <w:rFonts w:ascii="Arial" w:hAnsi="Arial" w:cs="Arial" w:eastAsia="Arial"/>
          <w:color w:val="231F20"/>
          <w:spacing w:val="30"/>
        </w:rPr>
        <w:t> </w:t>
      </w:r>
      <w:r>
        <w:rPr>
          <w:color w:val="231F20"/>
        </w:rPr>
        <w:t>providing a stronger possibility of graduation.</w:t>
      </w:r>
      <w:r>
        <w:rPr>
          <w:color w:val="231F20"/>
          <w:spacing w:val="47"/>
        </w:rPr>
        <w:t> </w:t>
      </w:r>
      <w:r>
        <w:rPr>
          <w:color w:val="231F20"/>
        </w:rPr>
        <w:t>The program is designed in a cohort format which provides students</w:t>
      </w:r>
      <w:r>
        <w:rPr>
          <w:color w:val="231F20"/>
        </w:rPr>
        <w:t> opportunities for networking as well as an environment where students’ shared interests, knowledge and skills enhance the learning experience for all.</w:t>
      </w:r>
      <w:r>
        <w:rPr>
          <w:color w:val="231F20"/>
          <w:spacing w:val="47"/>
        </w:rPr>
        <w:t> </w:t>
      </w:r>
      <w:r>
        <w:rPr>
          <w:color w:val="231F20"/>
        </w:rPr>
        <w:t>The degree will be in the Liberal</w:t>
      </w:r>
      <w:r>
        <w:rPr>
          <w:color w:val="231F20"/>
          <w:spacing w:val="-10"/>
        </w:rPr>
        <w:t> </w:t>
      </w:r>
      <w:r>
        <w:rPr>
          <w:color w:val="231F20"/>
        </w:rPr>
        <w:t>Arts, an area that is general enough to support a wide</w:t>
      </w:r>
      <w:r>
        <w:rPr>
          <w:color w:val="231F20"/>
        </w:rPr>
        <w:t> variety of transferable units as well as support students with wide-ranging career interests.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5" w:lineRule="auto"/>
        <w:ind w:left="140" w:right="454" w:firstLine="360"/>
        <w:jc w:val="left"/>
      </w:pPr>
      <w:r>
        <w:rPr>
          <w:color w:val="231F20"/>
        </w:rPr>
        <w:t>This program is designed for the convenience and ease of access for the working adult.</w:t>
      </w:r>
      <w:r>
        <w:rPr>
          <w:color w:val="231F20"/>
          <w:spacing w:val="47"/>
        </w:rPr>
        <w:t> </w:t>
      </w:r>
      <w:r>
        <w:rPr>
          <w:color w:val="231F20"/>
        </w:rPr>
        <w:t>The majority of the</w:t>
      </w:r>
      <w:r>
        <w:rPr>
          <w:color w:val="231F20"/>
        </w:rPr>
        <w:t> classes will be taught face-to-face on the CSULB campus on </w:t>
      </w:r>
      <w:r>
        <w:rPr>
          <w:color w:val="231F20"/>
          <w:spacing w:val="-1"/>
        </w:rPr>
        <w:t>Wednesdays</w:t>
      </w:r>
      <w:r>
        <w:rPr>
          <w:color w:val="231F20"/>
        </w:rPr>
        <w:t> and Saturdays.</w:t>
      </w:r>
      <w:r>
        <w:rPr>
          <w:color w:val="231F20"/>
          <w:spacing w:val="46"/>
        </w:rPr>
        <w:t> </w:t>
      </w:r>
      <w:r>
        <w:rPr>
          <w:color w:val="231F20"/>
        </w:rPr>
        <w:t>The basic core of courses</w:t>
      </w:r>
      <w:r>
        <w:rPr>
          <w:color w:val="231F20"/>
          <w:spacing w:val="27"/>
        </w:rPr>
        <w:t> </w:t>
      </w:r>
      <w:r>
        <w:rPr>
          <w:color w:val="231F20"/>
        </w:rPr>
        <w:t>will occasionally be coupled with a class being </w:t>
      </w:r>
      <w:r>
        <w:rPr>
          <w:color w:val="231F20"/>
          <w:spacing w:val="-1"/>
        </w:rPr>
        <w:t>offered</w:t>
      </w:r>
      <w:r>
        <w:rPr>
          <w:color w:val="231F20"/>
        </w:rPr>
        <w:t> partially or entirely online.</w:t>
      </w:r>
      <w:r>
        <w:rPr>
          <w:color w:val="231F20"/>
          <w:spacing w:val="47"/>
        </w:rPr>
        <w:t> </w:t>
      </w:r>
      <w:r>
        <w:rPr>
          <w:color w:val="231F20"/>
        </w:rPr>
        <w:t>The online courses will be drawn</w:t>
      </w:r>
      <w:r>
        <w:rPr/>
      </w:r>
    </w:p>
    <w:p>
      <w:pPr>
        <w:pStyle w:val="BodyText"/>
        <w:spacing w:line="255" w:lineRule="auto"/>
        <w:ind w:left="140" w:right="144"/>
        <w:jc w:val="left"/>
      </w:pPr>
      <w:r>
        <w:rPr>
          <w:color w:val="231F20"/>
        </w:rPr>
        <w:t>exclusively from the list of those courses previously approved through the normal University curriculum review process.  It </w:t>
      </w:r>
      <w:r>
        <w:rPr>
          <w:rFonts w:ascii="Arial"/>
          <w:color w:val="231F20"/>
          <w:spacing w:val="-1"/>
        </w:rPr>
        <w:t>is generally</w:t>
      </w:r>
      <w:r>
        <w:rPr>
          <w:rFonts w:ascii="Arial"/>
          <w:color w:val="231F20"/>
        </w:rPr>
        <w:t> recognized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today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multiple</w:t>
      </w:r>
      <w:r>
        <w:rPr>
          <w:rFonts w:ascii="Arial"/>
          <w:color w:val="231F20"/>
          <w:spacing w:val="-1"/>
        </w:rPr>
        <w:t> purposes of</w:t>
      </w:r>
      <w:r>
        <w:rPr>
          <w:rFonts w:ascii="Arial"/>
          <w:color w:val="231F20"/>
        </w:rPr>
        <w:t> collegiate</w:t>
      </w:r>
      <w:r>
        <w:rPr>
          <w:rFonts w:ascii="Arial"/>
          <w:color w:val="231F20"/>
          <w:spacing w:val="-1"/>
        </w:rPr>
        <w:t> instruction is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accompanied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advanced by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newly</w:t>
      </w:r>
      <w:r>
        <w:rPr>
          <w:rFonts w:ascii="Arial"/>
          <w:color w:val="231F20"/>
          <w:spacing w:val="20"/>
        </w:rPr>
        <w:t> </w:t>
      </w:r>
      <w:r>
        <w:rPr>
          <w:color w:val="231F20"/>
        </w:rPr>
        <w:t>developed ways of learning.  Computer </w:t>
      </w:r>
      <w:r>
        <w:rPr>
          <w:color w:val="231F20"/>
          <w:spacing w:val="-2"/>
        </w:rPr>
        <w:t>technology,</w:t>
      </w:r>
      <w:r>
        <w:rPr>
          <w:color w:val="231F20"/>
        </w:rPr>
        <w:t> with its capacities for calculation, simulation, and its ability to facilitate</w:t>
      </w:r>
      <w:r>
        <w:rPr>
          <w:color w:val="231F20"/>
          <w:spacing w:val="29"/>
        </w:rPr>
        <w:t> </w:t>
      </w:r>
      <w:r>
        <w:rPr>
          <w:rFonts w:ascii="Arial"/>
          <w:color w:val="231F20"/>
        </w:rPr>
        <w:t>communication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both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</w:rPr>
        <w:t> real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time</w:t>
      </w:r>
      <w:r>
        <w:rPr>
          <w:rFonts w:ascii="Arial"/>
          <w:color w:val="231F20"/>
          <w:spacing w:val="-1"/>
        </w:rPr>
        <w:t> and at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convenience</w:t>
      </w:r>
      <w:r>
        <w:rPr>
          <w:rFonts w:ascii="Arial"/>
          <w:color w:val="231F20"/>
          <w:spacing w:val="-1"/>
        </w:rPr>
        <w:t> of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correspondents,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</w:rPr>
        <w:t> a</w:t>
      </w:r>
      <w:r>
        <w:rPr>
          <w:rFonts w:ascii="Arial"/>
          <w:color w:val="231F20"/>
          <w:spacing w:val="-1"/>
        </w:rPr>
        <w:t> highly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desirable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institutional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delivery</w:t>
      </w:r>
      <w:r>
        <w:rPr>
          <w:rFonts w:ascii="Arial"/>
          <w:color w:val="231F20"/>
          <w:spacing w:val="29"/>
        </w:rPr>
        <w:t> </w:t>
      </w:r>
      <w:r>
        <w:rPr>
          <w:color w:val="231F20"/>
        </w:rPr>
        <w:t>tool.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Admission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Requirements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40" w:val="left" w:leader="none"/>
        </w:tabs>
        <w:spacing w:line="250" w:lineRule="auto" w:before="64" w:after="0"/>
        <w:ind w:left="540" w:right="287" w:hanging="220"/>
        <w:jc w:val="left"/>
      </w:pPr>
      <w:r>
        <w:rPr>
          <w:color w:val="231F20"/>
        </w:rPr>
        <w:t>Current transfer requirements for non-impacted majors (Minimum </w:t>
      </w:r>
      <w:r>
        <w:rPr>
          <w:color w:val="231F20"/>
          <w:spacing w:val="-5"/>
        </w:rPr>
        <w:t>GPA</w:t>
      </w:r>
      <w:r>
        <w:rPr>
          <w:color w:val="231F20"/>
          <w:spacing w:val="-10"/>
        </w:rPr>
        <w:t> </w:t>
      </w:r>
      <w:r>
        <w:rPr>
          <w:color w:val="231F20"/>
        </w:rPr>
        <w:t>of 2.0 in all transferable units attempted and</w:t>
      </w:r>
      <w:r>
        <w:rPr>
          <w:color w:val="231F20"/>
          <w:spacing w:val="22"/>
        </w:rPr>
        <w:t> </w:t>
      </w:r>
      <w:r>
        <w:rPr>
          <w:color w:val="231F20"/>
        </w:rPr>
        <w:t>good standing at last college attended.</w:t>
      </w:r>
      <w:r>
        <w:rPr/>
      </w:r>
    </w:p>
    <w:p>
      <w:pPr>
        <w:pStyle w:val="BodyText"/>
        <w:numPr>
          <w:ilvl w:val="0"/>
          <w:numId w:val="1"/>
        </w:numPr>
        <w:tabs>
          <w:tab w:pos="540" w:val="left" w:leader="none"/>
        </w:tabs>
        <w:spacing w:line="250" w:lineRule="auto" w:before="20" w:after="0"/>
        <w:ind w:left="540" w:right="144" w:hanging="220"/>
        <w:jc w:val="left"/>
      </w:pPr>
      <w:r>
        <w:rPr>
          <w:color w:val="231F20"/>
        </w:rPr>
        <w:t>Complete with a “C” or better by the end of the prior Spring term for Fall admission or by the end of the prior Summer term for Spring admission the CSU GE requirements in </w:t>
      </w:r>
      <w:r>
        <w:rPr>
          <w:color w:val="231F20"/>
          <w:spacing w:val="-1"/>
        </w:rPr>
        <w:t>Written</w:t>
      </w:r>
      <w:r>
        <w:rPr>
          <w:color w:val="231F20"/>
        </w:rPr>
        <w:t> Communication, Oral Communication, Critical</w:t>
      </w:r>
      <w:r>
        <w:rPr>
          <w:color w:val="231F20"/>
          <w:spacing w:val="24"/>
        </w:rPr>
        <w:t> </w:t>
      </w:r>
      <w:r>
        <w:rPr>
          <w:color w:val="231F20"/>
        </w:rPr>
        <w:t>Thinking, and Mathematics/Quantitative Reasoning.</w:t>
      </w:r>
      <w:r>
        <w:rPr/>
      </w:r>
    </w:p>
    <w:p>
      <w:pPr>
        <w:pStyle w:val="BodyText"/>
        <w:numPr>
          <w:ilvl w:val="0"/>
          <w:numId w:val="1"/>
        </w:numPr>
        <w:tabs>
          <w:tab w:pos="540" w:val="left" w:leader="none"/>
        </w:tabs>
        <w:spacing w:line="250" w:lineRule="auto" w:before="20" w:after="0"/>
        <w:ind w:left="540" w:right="454" w:hanging="220"/>
        <w:jc w:val="left"/>
        <w:rPr>
          <w:rFonts w:ascii="Arial" w:hAnsi="Arial" w:cs="Arial" w:eastAsia="Arial"/>
        </w:rPr>
      </w:pPr>
      <w:r>
        <w:rPr>
          <w:color w:val="231F20"/>
        </w:rPr>
        <w:t>Complete a minimum of 30 semester units, or 45 quarter units, of C or better in courses approved to meet CSU General Education requirements, or be GE Certified for all Lower Division General Education requirements of the </w:t>
      </w:r>
      <w:r>
        <w:rPr>
          <w:rFonts w:ascii="Arial"/>
          <w:color w:val="231F20"/>
          <w:spacing w:val="-1"/>
        </w:rPr>
        <w:t>University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540" w:val="left" w:leader="none"/>
        </w:tabs>
        <w:spacing w:line="240" w:lineRule="auto" w:before="20" w:after="0"/>
        <w:ind w:left="539" w:right="0" w:hanging="219"/>
        <w:jc w:val="left"/>
      </w:pPr>
      <w:r>
        <w:rPr>
          <w:color w:val="231F20"/>
        </w:rPr>
        <w:t>Minimum of 78 units and at least 8 units from a four-year school.</w:t>
      </w:r>
      <w:r>
        <w:rPr/>
      </w:r>
    </w:p>
    <w:p>
      <w:pPr>
        <w:pStyle w:val="BodyText"/>
        <w:numPr>
          <w:ilvl w:val="0"/>
          <w:numId w:val="1"/>
        </w:numPr>
        <w:tabs>
          <w:tab w:pos="540" w:val="left" w:leader="none"/>
        </w:tabs>
        <w:spacing w:line="250" w:lineRule="auto" w:before="29" w:after="0"/>
        <w:ind w:left="540" w:right="283" w:hanging="220"/>
        <w:jc w:val="left"/>
      </w:pPr>
      <w:r>
        <w:rPr>
          <w:color w:val="231F20"/>
        </w:rPr>
        <w:t>Maximum of 90 units to be counted toward the degree, at least 20 units from a four-year school, and at least 10 UD units.</w:t>
      </w:r>
      <w:r>
        <w:rPr/>
      </w:r>
    </w:p>
    <w:p>
      <w:pPr>
        <w:pStyle w:val="BodyText"/>
        <w:numPr>
          <w:ilvl w:val="0"/>
          <w:numId w:val="1"/>
        </w:numPr>
        <w:tabs>
          <w:tab w:pos="540" w:val="left" w:leader="none"/>
        </w:tabs>
        <w:spacing w:line="250" w:lineRule="auto" w:before="20" w:after="0"/>
        <w:ind w:left="540" w:right="186" w:hanging="220"/>
        <w:jc w:val="left"/>
      </w:pPr>
      <w:r>
        <w:rPr>
          <w:color w:val="231F20"/>
        </w:rPr>
        <w:t>Essay of at least 1000 words on why the student wants to major in the Liberal</w:t>
      </w:r>
      <w:r>
        <w:rPr>
          <w:color w:val="231F20"/>
          <w:spacing w:val="-10"/>
        </w:rPr>
        <w:t> </w:t>
      </w:r>
      <w:r>
        <w:rPr>
          <w:color w:val="231F20"/>
        </w:rPr>
        <w:t>Arts and what the student hopes to</w:t>
      </w:r>
      <w:r>
        <w:rPr>
          <w:color w:val="231F20"/>
        </w:rPr>
        <w:t> achieve by completing the degree.</w:t>
      </w:r>
      <w:r>
        <w:rPr>
          <w:color w:val="231F20"/>
          <w:spacing w:val="47"/>
        </w:rPr>
        <w:t> </w:t>
      </w:r>
      <w:r>
        <w:rPr>
          <w:color w:val="231F20"/>
        </w:rPr>
        <w:t>The essay should explicitly address what the student hopes to achieve in terms</w:t>
      </w:r>
      <w:r>
        <w:rPr>
          <w:color w:val="231F20"/>
        </w:rPr>
        <w:t> of the goals for student learning outcomes of the curriculum (as detailed in #4, below).</w:t>
      </w:r>
      <w:r>
        <w:rPr>
          <w:color w:val="231F20"/>
          <w:spacing w:val="-3"/>
        </w:rPr>
        <w:t> </w:t>
      </w:r>
      <w:r>
        <w:rPr>
          <w:color w:val="231F20"/>
        </w:rPr>
        <w:t>This essay is the first element</w:t>
      </w:r>
      <w:r>
        <w:rPr>
          <w:color w:val="231F20"/>
        </w:rPr>
        <w:t> </w:t>
      </w:r>
      <w:r>
        <w:rPr>
          <w:rFonts w:ascii="Arial"/>
          <w:color w:val="231F20"/>
          <w:spacing w:val="-1"/>
        </w:rPr>
        <w:t>of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> assessment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plan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> degree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program, and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each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essay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will be</w:t>
      </w:r>
      <w:r>
        <w:rPr>
          <w:rFonts w:ascii="Arial"/>
          <w:color w:val="231F20"/>
        </w:rPr>
        <w:t> reviewed</w:t>
      </w:r>
      <w:r>
        <w:rPr>
          <w:rFonts w:ascii="Arial"/>
          <w:color w:val="231F20"/>
          <w:spacing w:val="-1"/>
        </w:rPr>
        <w:t> by </w:t>
      </w:r>
      <w:r>
        <w:rPr>
          <w:rFonts w:ascii="Arial"/>
          <w:color w:val="231F20"/>
        </w:rPr>
        <w:t>members</w:t>
      </w:r>
      <w:r>
        <w:rPr>
          <w:rFonts w:ascii="Arial"/>
          <w:color w:val="231F20"/>
          <w:spacing w:val="-1"/>
        </w:rPr>
        <w:t> of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0"/>
        </w:rPr>
        <w:t> </w:t>
      </w:r>
      <w:r>
        <w:rPr>
          <w:rFonts w:ascii="Arial"/>
          <w:color w:val="231F20"/>
        </w:rPr>
        <w:t>Advisory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Board</w:t>
      </w:r>
      <w:r>
        <w:rPr>
          <w:rFonts w:ascii="Arial"/>
          <w:color w:val="231F20"/>
          <w:spacing w:val="25"/>
        </w:rPr>
        <w:t> </w:t>
      </w:r>
      <w:r>
        <w:rPr>
          <w:color w:val="231F20"/>
        </w:rPr>
        <w:t>and the Program </w:t>
      </w:r>
      <w:r>
        <w:rPr>
          <w:color w:val="231F20"/>
          <w:spacing w:val="-2"/>
        </w:rPr>
        <w:t>Director.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Program</w:t>
      </w:r>
      <w:r>
        <w:rPr>
          <w:color w:val="231F20"/>
          <w:spacing w:val="-1"/>
        </w:rPr>
        <w:t> Requirements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511" w:val="left" w:leader="none"/>
        </w:tabs>
        <w:spacing w:line="240" w:lineRule="auto" w:before="64" w:after="0"/>
        <w:ind w:left="510" w:right="0" w:hanging="190"/>
        <w:jc w:val="left"/>
      </w:pP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minimum of 24 upper-division units, with at least two courses (6 units) in each of the</w:t>
      </w:r>
      <w:r>
        <w:rPr>
          <w:color w:val="231F20"/>
          <w:spacing w:val="-3"/>
        </w:rPr>
        <w:t> </w:t>
      </w:r>
      <w:r>
        <w:rPr>
          <w:color w:val="231F20"/>
        </w:rPr>
        <w:t>Three</w:t>
      </w:r>
      <w:r>
        <w:rPr>
          <w:color w:val="231F20"/>
          <w:spacing w:val="-10"/>
        </w:rPr>
        <w:t> </w:t>
      </w:r>
      <w:r>
        <w:rPr>
          <w:color w:val="231F20"/>
        </w:rPr>
        <w:t>Areas </w:t>
      </w:r>
      <w:r>
        <w:rPr>
          <w:color w:val="231F20"/>
          <w:spacing w:val="-2"/>
        </w:rPr>
        <w:t>below.</w:t>
      </w:r>
      <w:r>
        <w:rPr/>
      </w:r>
    </w:p>
    <w:p>
      <w:pPr>
        <w:pStyle w:val="BodyText"/>
        <w:numPr>
          <w:ilvl w:val="0"/>
          <w:numId w:val="2"/>
        </w:numPr>
        <w:tabs>
          <w:tab w:pos="517" w:val="left" w:leader="none"/>
        </w:tabs>
        <w:spacing w:line="240" w:lineRule="auto" w:before="29" w:after="0"/>
        <w:ind w:left="516" w:right="0" w:hanging="196"/>
        <w:jc w:val="left"/>
      </w:pPr>
      <w:r>
        <w:rPr>
          <w:color w:val="231F20"/>
        </w:rPr>
        <w:t>Three (3) units in CLA</w:t>
      </w:r>
      <w:r>
        <w:rPr>
          <w:color w:val="231F20"/>
          <w:spacing w:val="-10"/>
        </w:rPr>
        <w:t> </w:t>
      </w:r>
      <w:r>
        <w:rPr>
          <w:color w:val="231F20"/>
        </w:rPr>
        <w:t>499: Directed Studies: Professional Portfolio.</w:t>
      </w:r>
      <w:r>
        <w:rPr/>
      </w:r>
    </w:p>
    <w:p>
      <w:pPr>
        <w:pStyle w:val="BodyText"/>
        <w:numPr>
          <w:ilvl w:val="0"/>
          <w:numId w:val="2"/>
        </w:numPr>
        <w:tabs>
          <w:tab w:pos="521" w:val="left" w:leader="none"/>
        </w:tabs>
        <w:spacing w:line="240" w:lineRule="auto" w:before="29" w:after="0"/>
        <w:ind w:left="520" w:right="0" w:hanging="200"/>
        <w:jc w:val="left"/>
      </w:pPr>
      <w:r>
        <w:rPr>
          <w:color w:val="231F20"/>
        </w:rPr>
        <w:t>Remaining units (3) selected from any of the three areas </w:t>
      </w:r>
      <w:r>
        <w:rPr>
          <w:color w:val="231F20"/>
          <w:spacing w:val="-2"/>
        </w:rPr>
        <w:t>below.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231F20"/>
        </w:rPr>
        <w:t>Area I: Oral and </w:t>
      </w:r>
      <w:r>
        <w:rPr>
          <w:color w:val="231F20"/>
          <w:spacing w:val="-1"/>
        </w:rPr>
        <w:t>Written</w:t>
      </w:r>
      <w:r>
        <w:rPr>
          <w:color w:val="231F20"/>
        </w:rPr>
        <w:t> Communication</w:t>
      </w:r>
      <w:r>
        <w:rPr/>
      </w:r>
    </w:p>
    <w:p>
      <w:pPr>
        <w:pStyle w:val="BodyText"/>
        <w:spacing w:line="273" w:lineRule="auto" w:before="64"/>
        <w:ind w:right="4446"/>
        <w:jc w:val="left"/>
      </w:pPr>
      <w:r>
        <w:rPr>
          <w:color w:val="231F20"/>
        </w:rPr>
        <w:t>COMM 334: Business and Professional Communication COMM 439: Communication and Popular Culture</w:t>
      </w:r>
      <w:r>
        <w:rPr/>
      </w:r>
    </w:p>
    <w:p>
      <w:pPr>
        <w:pStyle w:val="BodyText"/>
        <w:spacing w:line="273" w:lineRule="auto" w:before="1"/>
        <w:ind w:right="6193"/>
        <w:jc w:val="left"/>
      </w:pPr>
      <w:r>
        <w:rPr>
          <w:color w:val="231F20"/>
        </w:rPr>
        <w:t>ENGL</w:t>
      </w:r>
      <w:r>
        <w:rPr>
          <w:color w:val="231F20"/>
          <w:spacing w:val="-7"/>
        </w:rPr>
        <w:t> </w:t>
      </w:r>
      <w:r>
        <w:rPr>
          <w:color w:val="231F20"/>
        </w:rPr>
        <w:t>300:</w:t>
      </w:r>
      <w:r>
        <w:rPr>
          <w:color w:val="231F20"/>
          <w:spacing w:val="-10"/>
        </w:rPr>
        <w:t> </w:t>
      </w:r>
      <w:r>
        <w:rPr>
          <w:color w:val="231F20"/>
        </w:rPr>
        <w:t>Advanced Composition</w:t>
      </w:r>
      <w:r>
        <w:rPr>
          <w:color w:val="231F20"/>
        </w:rPr>
        <w:t> ENGL</w:t>
      </w:r>
      <w:r>
        <w:rPr>
          <w:color w:val="231F20"/>
          <w:spacing w:val="-7"/>
        </w:rPr>
        <w:t> </w:t>
      </w:r>
      <w:r>
        <w:rPr>
          <w:color w:val="231F20"/>
        </w:rPr>
        <w:t>317: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Technical</w:t>
      </w:r>
      <w:r>
        <w:rPr>
          <w:color w:val="231F20"/>
        </w:rPr>
        <w:t> Communication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9650" w:val="right" w:leader="none"/>
        </w:tabs>
        <w:spacing w:line="240" w:lineRule="auto" w:before="69"/>
        <w:ind w:left="110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PS </w:t>
      </w:r>
      <w:r>
        <w:rPr>
          <w:rFonts w:ascii="Arial"/>
          <w:color w:val="231F20"/>
          <w:spacing w:val="-1"/>
        </w:rPr>
        <w:t>10-04</w:t>
        <w:tab/>
      </w:r>
      <w:r>
        <w:rPr>
          <w:rFonts w:ascii="Arial"/>
          <w:color w:val="231F20"/>
        </w:rPr>
        <w:t>1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000" w:bottom="280" w:left="1300" w:right="960"/>
        </w:sectPr>
      </w:pPr>
    </w:p>
    <w:p>
      <w:pPr>
        <w:pStyle w:val="Heading3"/>
        <w:spacing w:line="240" w:lineRule="auto" w:before="46"/>
        <w:ind w:right="0"/>
        <w:jc w:val="left"/>
      </w:pPr>
      <w:r>
        <w:rPr>
          <w:color w:val="231F20"/>
        </w:rPr>
        <w:t>Area II: Global Citizenship and Cross-Disciplinary Knowledge</w:t>
      </w:r>
      <w:r>
        <w:rPr/>
      </w:r>
    </w:p>
    <w:p>
      <w:pPr>
        <w:pStyle w:val="BodyText"/>
        <w:spacing w:line="273" w:lineRule="auto" w:before="64"/>
        <w:ind w:right="5346"/>
        <w:jc w:val="left"/>
      </w:pPr>
      <w:r>
        <w:rPr>
          <w:color w:val="231F20"/>
        </w:rPr>
        <w:t>ANTH 307I: Modernization in Global Perspective ANTH 412I: Culture and Communication</w:t>
      </w:r>
      <w:r>
        <w:rPr/>
      </w:r>
    </w:p>
    <w:p>
      <w:pPr>
        <w:pStyle w:val="BodyText"/>
        <w:spacing w:line="273" w:lineRule="auto" w:before="1"/>
        <w:ind w:right="5346"/>
        <w:jc w:val="left"/>
      </w:pPr>
      <w:r>
        <w:rPr>
          <w:color w:val="231F20"/>
        </w:rPr>
        <w:t>CWL</w:t>
      </w:r>
      <w:r>
        <w:rPr>
          <w:color w:val="231F20"/>
          <w:spacing w:val="-7"/>
        </w:rPr>
        <w:t> </w:t>
      </w:r>
      <w:r>
        <w:rPr>
          <w:color w:val="231F20"/>
        </w:rPr>
        <w:t>350: Global Literature in</w:t>
      </w:r>
      <w:r>
        <w:rPr>
          <w:color w:val="231F20"/>
          <w:spacing w:val="-10"/>
        </w:rPr>
        <w:t> </w:t>
      </w:r>
      <w:r>
        <w:rPr>
          <w:color w:val="231F20"/>
        </w:rPr>
        <w:t>American Culture</w:t>
      </w:r>
      <w:r>
        <w:rPr>
          <w:color w:val="231F20"/>
        </w:rPr>
        <w:t> CWL</w:t>
      </w:r>
      <w:r>
        <w:rPr>
          <w:color w:val="231F20"/>
          <w:spacing w:val="-7"/>
        </w:rPr>
        <w:t> </w:t>
      </w:r>
      <w:r>
        <w:rPr>
          <w:color w:val="231F20"/>
        </w:rPr>
        <w:t>415I: Ethnic Literature and Culture in</w:t>
      </w:r>
      <w:r>
        <w:rPr>
          <w:color w:val="231F20"/>
          <w:spacing w:val="-10"/>
        </w:rPr>
        <w:t> </w:t>
      </w:r>
      <w:r>
        <w:rPr>
          <w:color w:val="231F20"/>
        </w:rPr>
        <w:t>America</w:t>
      </w:r>
      <w:r>
        <w:rPr>
          <w:color w:val="231F20"/>
        </w:rPr>
        <w:t> ECON 300: Fundamentals of Economics GEOG/IST</w:t>
      </w:r>
      <w:r>
        <w:rPr>
          <w:color w:val="231F20"/>
          <w:spacing w:val="-4"/>
        </w:rPr>
        <w:t> </w:t>
      </w:r>
      <w:r>
        <w:rPr>
          <w:color w:val="231F20"/>
        </w:rPr>
        <w:t>319I: International Development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231F20"/>
        </w:rPr>
        <w:t>GEOG 470: Political Geography</w:t>
      </w:r>
      <w:r>
        <w:rPr/>
      </w:r>
    </w:p>
    <w:p>
      <w:pPr>
        <w:pStyle w:val="BodyText"/>
        <w:spacing w:line="240" w:lineRule="auto" w:before="29"/>
        <w:ind w:right="0"/>
        <w:jc w:val="left"/>
      </w:pPr>
      <w:r>
        <w:rPr>
          <w:color w:val="231F20"/>
        </w:rPr>
        <w:t>POSC 321:</w:t>
      </w:r>
      <w:r>
        <w:rPr>
          <w:color w:val="231F20"/>
          <w:spacing w:val="-4"/>
        </w:rPr>
        <w:t> </w:t>
      </w:r>
      <w:r>
        <w:rPr>
          <w:color w:val="231F20"/>
        </w:rPr>
        <w:t>The Media and</w:t>
      </w:r>
      <w:r>
        <w:rPr>
          <w:color w:val="231F20"/>
          <w:spacing w:val="-10"/>
        </w:rPr>
        <w:t> </w:t>
      </w:r>
      <w:r>
        <w:rPr>
          <w:color w:val="231F20"/>
        </w:rPr>
        <w:t>American Politics</w:t>
      </w:r>
      <w:r>
        <w:rPr/>
      </w:r>
    </w:p>
    <w:p>
      <w:pPr>
        <w:pStyle w:val="BodyText"/>
        <w:spacing w:line="273" w:lineRule="auto" w:before="29"/>
        <w:ind w:left="590" w:right="4426" w:hanging="51"/>
        <w:jc w:val="left"/>
      </w:pPr>
      <w:r>
        <w:rPr>
          <w:color w:val="231F20"/>
        </w:rPr>
        <w:t>POSC 326: California Government in Comparative Perspective PSY</w:t>
      </w:r>
      <w:r>
        <w:rPr>
          <w:color w:val="231F20"/>
          <w:spacing w:val="-4"/>
        </w:rPr>
        <w:t> </w:t>
      </w:r>
      <w:r>
        <w:rPr>
          <w:color w:val="231F20"/>
        </w:rPr>
        <w:t>384: </w:t>
      </w:r>
      <w:r>
        <w:rPr>
          <w:color w:val="231F20"/>
          <w:spacing w:val="-1"/>
        </w:rPr>
        <w:t>Workplace</w:t>
      </w:r>
      <w:r>
        <w:rPr>
          <w:color w:val="231F20"/>
        </w:rPr>
        <w:t> Diversity: Barriers and Strategies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231F20"/>
        </w:rPr>
        <w:t>PSY</w:t>
      </w:r>
      <w:r>
        <w:rPr>
          <w:color w:val="231F20"/>
          <w:spacing w:val="-4"/>
        </w:rPr>
        <w:t> </w:t>
      </w:r>
      <w:r>
        <w:rPr>
          <w:color w:val="231F20"/>
        </w:rPr>
        <w:t>381: Introduction to Industrial-Organizational Psychology</w:t>
      </w:r>
      <w:r>
        <w:rPr/>
      </w:r>
    </w:p>
    <w:p>
      <w:pPr>
        <w:spacing w:line="290" w:lineRule="auto" w:before="94"/>
        <w:ind w:left="540" w:right="4446" w:hanging="20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20"/>
        </w:rPr>
        <w:t>Area III: Cultures, </w:t>
      </w:r>
      <w:r>
        <w:rPr>
          <w:rFonts w:ascii="Arial"/>
          <w:color w:val="231F20"/>
          <w:spacing w:val="-3"/>
          <w:sz w:val="20"/>
        </w:rPr>
        <w:t>Values</w:t>
      </w:r>
      <w:r>
        <w:rPr>
          <w:rFonts w:ascii="Arial"/>
          <w:color w:val="231F20"/>
          <w:sz w:val="20"/>
        </w:rPr>
        <w:t> and Beliefs</w:t>
      </w:r>
      <w:r>
        <w:rPr>
          <w:rFonts w:ascii="Arial"/>
          <w:color w:val="231F20"/>
          <w:spacing w:val="23"/>
          <w:sz w:val="20"/>
        </w:rPr>
        <w:t> </w:t>
      </w:r>
      <w:r>
        <w:rPr>
          <w:rFonts w:ascii="Arial"/>
          <w:color w:val="231F20"/>
          <w:sz w:val="18"/>
        </w:rPr>
        <w:t>AFRS/AIS/CHLS/WST/ASAM 319: U.S. Ethnic Experience</w:t>
      </w:r>
      <w:r>
        <w:rPr>
          <w:rFonts w:ascii="Arial"/>
          <w:color w:val="231F20"/>
          <w:sz w:val="18"/>
        </w:rPr>
        <w:t> PHIL/CBA</w:t>
      </w:r>
      <w:r>
        <w:rPr>
          <w:rFonts w:ascii="Arial"/>
          <w:color w:val="231F20"/>
          <w:spacing w:val="-10"/>
          <w:sz w:val="18"/>
        </w:rPr>
        <w:t> </w:t>
      </w:r>
      <w:r>
        <w:rPr>
          <w:rFonts w:ascii="Arial"/>
          <w:color w:val="231F20"/>
          <w:sz w:val="18"/>
        </w:rPr>
        <w:t>400I: Business Ethics</w:t>
      </w:r>
      <w:r>
        <w:rPr>
          <w:rFonts w:ascii="Arial"/>
          <w:sz w:val="18"/>
        </w:rPr>
      </w:r>
    </w:p>
    <w:p>
      <w:pPr>
        <w:pStyle w:val="BodyText"/>
        <w:spacing w:line="194" w:lineRule="exact"/>
        <w:ind w:right="0"/>
        <w:jc w:val="left"/>
      </w:pPr>
      <w:r>
        <w:rPr>
          <w:color w:val="231F20"/>
        </w:rPr>
        <w:t>RST</w:t>
      </w:r>
      <w:r>
        <w:rPr>
          <w:color w:val="231F20"/>
          <w:spacing w:val="-4"/>
        </w:rPr>
        <w:t> </w:t>
      </w:r>
      <w:r>
        <w:rPr>
          <w:color w:val="231F20"/>
        </w:rPr>
        <w:t>302I: Religious and Social Ethical Dimensions of</w:t>
      </w:r>
      <w:r>
        <w:rPr>
          <w:color w:val="231F20"/>
          <w:spacing w:val="-10"/>
        </w:rPr>
        <w:t> </w:t>
      </w:r>
      <w:r>
        <w:rPr>
          <w:color w:val="231F20"/>
        </w:rPr>
        <w:t>American Diversity</w:t>
      </w:r>
      <w:r>
        <w:rPr/>
      </w:r>
    </w:p>
    <w:p>
      <w:pPr>
        <w:pStyle w:val="BodyText"/>
        <w:spacing w:line="240" w:lineRule="auto" w:before="29"/>
        <w:ind w:left="140" w:right="0" w:firstLine="400"/>
        <w:jc w:val="left"/>
      </w:pPr>
      <w:r>
        <w:rPr>
          <w:color w:val="231F20"/>
        </w:rPr>
        <w:t>SOC 346: Race, Gender and Class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pt;height:1pt;mso-position-horizontal-relative:char;mso-position-vertical-relative:line" coordorigin="0,0" coordsize="9740,20">
            <v:group style="position:absolute;left:10;top:10;width:9720;height:2" coordorigin="10,10" coordsize="9720,2">
              <v:shape style="position:absolute;left:10;top:10;width:9720;height:2" coordorigin="10,10" coordsize="9720,0" path="m10,10l973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23"/>
        <w:ind w:left="0" w:right="7665"/>
        <w:jc w:val="center"/>
      </w:pPr>
      <w:r>
        <w:rPr>
          <w:color w:val="231F20"/>
        </w:rPr>
        <w:t>EFFECTIVE: Fall 2010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5" w:lineRule="auto"/>
        <w:ind w:left="500" w:right="6486"/>
        <w:jc w:val="left"/>
      </w:pPr>
      <w:r>
        <w:rPr>
          <w:color w:val="231F20"/>
        </w:rPr>
        <w:t>Campus Code:  (COLABA02) College:</w:t>
      </w:r>
      <w:r>
        <w:rPr>
          <w:color w:val="231F20"/>
          <w:spacing w:val="50"/>
        </w:rPr>
        <w:t> </w:t>
      </w:r>
      <w:r>
        <w:rPr>
          <w:color w:val="231F20"/>
        </w:rPr>
        <w:t>28</w:t>
      </w:r>
      <w:r>
        <w:rPr/>
      </w:r>
    </w:p>
    <w:p>
      <w:pPr>
        <w:pStyle w:val="BodyText"/>
        <w:spacing w:line="240" w:lineRule="auto"/>
        <w:ind w:left="500" w:right="0"/>
        <w:jc w:val="left"/>
      </w:pPr>
      <w:r>
        <w:rPr>
          <w:color w:val="231F20"/>
        </w:rPr>
        <w:t>Career:</w:t>
      </w:r>
      <w:r>
        <w:rPr>
          <w:color w:val="231F20"/>
          <w:spacing w:val="50"/>
        </w:rPr>
        <w:t> </w:t>
      </w:r>
      <w:r>
        <w:rPr>
          <w:color w:val="231F20"/>
        </w:rPr>
        <w:t>UG</w:t>
      </w:r>
      <w:r>
        <w:rPr/>
      </w:r>
    </w:p>
    <w:p>
      <w:pPr>
        <w:pStyle w:val="BodyText"/>
        <w:spacing w:line="240" w:lineRule="auto" w:before="13"/>
        <w:ind w:left="500" w:right="0"/>
        <w:jc w:val="left"/>
      </w:pPr>
      <w:r>
        <w:rPr>
          <w:color w:val="231F20"/>
        </w:rPr>
        <w:t>CSU Code:  49017</w:t>
      </w:r>
      <w:r>
        <w:rPr/>
      </w:r>
    </w:p>
    <w:p>
      <w:pPr>
        <w:pStyle w:val="BodyText"/>
        <w:spacing w:line="240" w:lineRule="auto" w:before="13"/>
        <w:ind w:left="500" w:right="0"/>
        <w:jc w:val="left"/>
      </w:pPr>
      <w:r>
        <w:rPr>
          <w:color w:val="231F20"/>
        </w:rPr>
        <w:t>CIP</w:t>
      </w:r>
      <w:r>
        <w:rPr>
          <w:color w:val="231F20"/>
          <w:spacing w:val="-4"/>
        </w:rPr>
        <w:t> </w:t>
      </w:r>
      <w:r>
        <w:rPr>
          <w:color w:val="231F20"/>
        </w:rPr>
        <w:t>Code:</w:t>
      </w:r>
      <w:r>
        <w:rPr>
          <w:color w:val="231F20"/>
          <w:spacing w:val="50"/>
        </w:rPr>
        <w:t> </w:t>
      </w:r>
      <w:r>
        <w:rPr>
          <w:color w:val="231F20"/>
        </w:rPr>
        <w:t>24.0101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020" w:val="left" w:leader="none"/>
        </w:tabs>
        <w:spacing w:line="240" w:lineRule="auto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2</w:t>
        <w:tab/>
        <w:t>PS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  <w:spacing w:val="-1"/>
        </w:rPr>
        <w:t>10-04</w:t>
      </w:r>
      <w:r>
        <w:rPr>
          <w:rFonts w:ascii="Arial"/>
        </w:rPr>
      </w:r>
    </w:p>
    <w:sectPr>
      <w:pgSz w:w="12240" w:h="15840"/>
      <w:pgMar w:top="1000" w:bottom="280" w:left="9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10" w:hanging="191"/>
        <w:jc w:val="left"/>
      </w:pPr>
      <w:rPr>
        <w:rFonts w:hint="default" w:ascii="Arial" w:hAnsi="Arial" w:eastAsia="Arial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457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5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6" w:hanging="19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540" w:hanging="220"/>
      </w:pPr>
      <w:rPr>
        <w:rFonts w:hint="default" w:ascii="Arial" w:hAnsi="Arial" w:eastAsia="Arial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484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2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2" w:hanging="2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9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340"/>
      <w:outlineLvl w:val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2015-03-09T15:25:27Z</dcterms:created>
  <dcterms:modified xsi:type="dcterms:W3CDTF">2015-03-09T15:25:27Z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2010-03-10T00:00:00Z</vt:filetime>
  </property>
  <property fmtid="{D5CDD505-2E9C-101B-9397-08002B2CF9AE}" pid="3" name="LastSaved">
    <vt:filetime>2015-03-09T00:00:00Z</vt:filetime>
  </property>
</Properties>
</file>