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FE" w:rsidRPr="00C174B9" w:rsidRDefault="00360EFE" w:rsidP="002D4CA9">
      <w:pPr>
        <w:spacing w:after="0" w:line="240" w:lineRule="auto"/>
        <w:jc w:val="center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174B9">
        <w:rPr>
          <w:rFonts w:ascii="Arial" w:hAnsi="Arial" w:cs="Arial"/>
          <w:color w:val="222222"/>
          <w:sz w:val="28"/>
          <w:szCs w:val="28"/>
          <w:shd w:val="clear" w:color="auto" w:fill="FFFFFF"/>
        </w:rPr>
        <w:t>Minutes of the Faculty Personnel Policies Council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(FPPC)</w:t>
      </w:r>
    </w:p>
    <w:p w:rsidR="00360EFE" w:rsidRPr="00C174B9" w:rsidRDefault="00CC54C7" w:rsidP="002D4CA9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December 2</w:t>
      </w:r>
      <w:r w:rsidR="00360EFE" w:rsidRPr="00C174B9">
        <w:rPr>
          <w:rFonts w:ascii="Arial" w:hAnsi="Arial" w:cs="Arial"/>
          <w:color w:val="222222"/>
          <w:shd w:val="clear" w:color="auto" w:fill="FFFFFF"/>
        </w:rPr>
        <w:t>, 201</w:t>
      </w:r>
      <w:r w:rsidR="00A42252">
        <w:rPr>
          <w:rFonts w:ascii="Arial" w:hAnsi="Arial" w:cs="Arial"/>
          <w:color w:val="222222"/>
          <w:shd w:val="clear" w:color="auto" w:fill="FFFFFF"/>
        </w:rPr>
        <w:t>6</w:t>
      </w:r>
    </w:p>
    <w:p w:rsidR="00360EFE" w:rsidRDefault="00360EFE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60EFE" w:rsidRDefault="00360EFE" w:rsidP="00C6255E">
      <w:pPr>
        <w:ind w:left="2070" w:hanging="207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Members Present: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174B9">
        <w:rPr>
          <w:rFonts w:ascii="Arial" w:hAnsi="Arial" w:cs="Arial"/>
          <w:color w:val="222222"/>
          <w:sz w:val="24"/>
          <w:szCs w:val="24"/>
          <w:shd w:val="clear" w:color="auto" w:fill="FFFFFF"/>
        </w:rPr>
        <w:t>Michael Constas</w:t>
      </w:r>
      <w:r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54419E">
        <w:rPr>
          <w:rFonts w:ascii="Arial" w:hAnsi="Arial" w:cs="Arial"/>
          <w:color w:val="222222"/>
          <w:sz w:val="24"/>
          <w:szCs w:val="24"/>
          <w:shd w:val="clear" w:color="auto" w:fill="FFFFFF"/>
        </w:rPr>
        <w:t>Ken Curtis (</w:t>
      </w:r>
      <w:r w:rsidR="0008008E">
        <w:rPr>
          <w:rFonts w:ascii="Arial" w:hAnsi="Arial" w:cs="Arial"/>
          <w:color w:val="222222"/>
          <w:sz w:val="24"/>
          <w:szCs w:val="24"/>
          <w:shd w:val="clear" w:color="auto" w:fill="FFFFFF"/>
        </w:rPr>
        <w:t>CLA a</w:t>
      </w:r>
      <w:r w:rsidR="0054419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lternate), </w:t>
      </w:r>
      <w:r w:rsidR="0023171B" w:rsidRPr="0023171B">
        <w:rPr>
          <w:rFonts w:ascii="Arial" w:hAnsi="Arial" w:cs="Arial"/>
          <w:color w:val="222222"/>
          <w:sz w:val="24"/>
          <w:szCs w:val="24"/>
          <w:shd w:val="clear" w:color="auto" w:fill="FFFFFF"/>
        </w:rPr>
        <w:t>Douglas Foraste</w:t>
      </w:r>
      <w:r w:rsidR="0023171B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23171B" w:rsidRPr="0023171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15884">
        <w:rPr>
          <w:rFonts w:ascii="Arial" w:hAnsi="Arial" w:cs="Arial"/>
          <w:color w:val="222222"/>
          <w:sz w:val="24"/>
          <w:szCs w:val="24"/>
          <w:shd w:val="clear" w:color="auto" w:fill="FFFFFF"/>
        </w:rPr>
        <w:t>Jyostna</w:t>
      </w:r>
      <w:proofErr w:type="spellEnd"/>
      <w:r w:rsidRPr="0001588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Pattnaik,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Galen Pickett, Hema Ramachandran, Jalal </w:t>
      </w:r>
      <w:r w:rsidRPr="00545465">
        <w:rPr>
          <w:rFonts w:ascii="Arial" w:hAnsi="Arial" w:cs="Arial"/>
          <w:color w:val="222222"/>
          <w:sz w:val="24"/>
          <w:szCs w:val="24"/>
          <w:shd w:val="clear" w:color="auto" w:fill="FFFFFF"/>
        </w:rPr>
        <w:t>Torabzadeh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800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</w:t>
      </w:r>
      <w:r w:rsidRPr="008579D8">
        <w:rPr>
          <w:rFonts w:ascii="Arial" w:hAnsi="Arial" w:cs="Arial"/>
          <w:color w:val="222222"/>
          <w:sz w:val="24"/>
          <w:szCs w:val="24"/>
          <w:shd w:val="clear" w:color="auto" w:fill="FFFFFF"/>
        </w:rPr>
        <w:t>Mark Wiley</w:t>
      </w:r>
      <w:r w:rsidRPr="00981B5F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C6255E" w:rsidRDefault="00C6255E" w:rsidP="00545465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Guest: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 xml:space="preserve"> </w:t>
      </w:r>
      <w:r w:rsidRPr="00C6255E">
        <w:rPr>
          <w:rFonts w:ascii="Arial" w:hAnsi="Arial" w:cs="Arial"/>
          <w:color w:val="222222"/>
          <w:sz w:val="24"/>
          <w:szCs w:val="24"/>
          <w:shd w:val="clear" w:color="auto" w:fill="FFFFFF"/>
        </w:rPr>
        <w:t>Norbert Schurer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Chair of the Academic</w:t>
      </w:r>
    </w:p>
    <w:p w:rsidR="00360EFE" w:rsidRDefault="00360EFE" w:rsidP="007C4A94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was called to order at </w:t>
      </w:r>
      <w:r w:rsidR="009C5A3B">
        <w:rPr>
          <w:rFonts w:ascii="Arial" w:hAnsi="Arial" w:cs="Arial"/>
          <w:sz w:val="24"/>
          <w:szCs w:val="24"/>
        </w:rPr>
        <w:t>12:45</w:t>
      </w:r>
      <w:r>
        <w:rPr>
          <w:rFonts w:ascii="Arial" w:hAnsi="Arial" w:cs="Arial"/>
          <w:sz w:val="24"/>
          <w:szCs w:val="24"/>
        </w:rPr>
        <w:t>PM.</w:t>
      </w:r>
      <w:r>
        <w:rPr>
          <w:rFonts w:ascii="Arial" w:hAnsi="Arial" w:cs="Arial"/>
          <w:sz w:val="24"/>
          <w:szCs w:val="24"/>
        </w:rPr>
        <w:br/>
      </w:r>
    </w:p>
    <w:p w:rsidR="00360EFE" w:rsidRDefault="00360EFE" w:rsidP="0058550D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agenda was approved.</w:t>
      </w:r>
      <w:r>
        <w:rPr>
          <w:rFonts w:ascii="Arial" w:hAnsi="Arial" w:cs="Arial"/>
          <w:sz w:val="24"/>
          <w:szCs w:val="24"/>
        </w:rPr>
        <w:br/>
      </w:r>
    </w:p>
    <w:p w:rsidR="00360EFE" w:rsidRDefault="00360EFE" w:rsidP="008700D3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sz w:val="24"/>
          <w:szCs w:val="24"/>
        </w:rPr>
      </w:pPr>
      <w:r w:rsidRPr="008700D3">
        <w:rPr>
          <w:rFonts w:ascii="Arial" w:hAnsi="Arial" w:cs="Arial"/>
          <w:sz w:val="24"/>
          <w:szCs w:val="24"/>
        </w:rPr>
        <w:t>The minutes for the meeting were approved</w:t>
      </w:r>
      <w:r w:rsidRPr="008F29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</w:t>
      </w:r>
      <w:r w:rsidR="009C5A3B"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>correction</w:t>
      </w:r>
      <w:r w:rsidRPr="008700D3">
        <w:rPr>
          <w:rFonts w:ascii="Arial" w:hAnsi="Arial" w:cs="Arial"/>
          <w:sz w:val="24"/>
          <w:szCs w:val="24"/>
        </w:rPr>
        <w:t>.</w:t>
      </w:r>
    </w:p>
    <w:p w:rsidR="00360EFE" w:rsidRPr="007C58B1" w:rsidRDefault="00360EFE" w:rsidP="007C58B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5A3B" w:rsidRPr="009D1306" w:rsidRDefault="00360EFE" w:rsidP="009C5A3B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9D1306">
        <w:rPr>
          <w:rFonts w:ascii="Arial" w:hAnsi="Arial" w:cs="Arial"/>
          <w:color w:val="000000"/>
          <w:sz w:val="24"/>
          <w:szCs w:val="24"/>
        </w:rPr>
        <w:t>It was announced that</w:t>
      </w:r>
      <w:r w:rsidR="00B84BB0" w:rsidRPr="009D1306">
        <w:rPr>
          <w:rFonts w:ascii="Arial" w:hAnsi="Arial" w:cs="Arial"/>
          <w:color w:val="000000"/>
          <w:sz w:val="24"/>
          <w:szCs w:val="24"/>
        </w:rPr>
        <w:t>:</w:t>
      </w:r>
    </w:p>
    <w:p w:rsidR="00360EFE" w:rsidRDefault="009C5A3B" w:rsidP="00520695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Numerous administrative searches continue.</w:t>
      </w:r>
    </w:p>
    <w:p w:rsidR="009C5A3B" w:rsidRDefault="009C5A3B" w:rsidP="00520695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University is </w:t>
      </w:r>
      <w:r w:rsidR="00737E3C">
        <w:rPr>
          <w:rFonts w:ascii="Arial" w:hAnsi="Arial" w:cs="Arial"/>
          <w:color w:val="000000"/>
          <w:sz w:val="24"/>
          <w:szCs w:val="24"/>
        </w:rPr>
        <w:t>continuing its move</w:t>
      </w:r>
      <w:r>
        <w:rPr>
          <w:rFonts w:ascii="Arial" w:hAnsi="Arial" w:cs="Arial"/>
          <w:color w:val="000000"/>
          <w:sz w:val="24"/>
          <w:szCs w:val="24"/>
        </w:rPr>
        <w:t xml:space="preserve"> forward with on-line SPOT evaluations.</w:t>
      </w:r>
    </w:p>
    <w:p w:rsidR="002B1061" w:rsidRPr="00520695" w:rsidRDefault="002B1061" w:rsidP="00520695">
      <w:pPr>
        <w:pStyle w:val="ListParagraph"/>
        <w:numPr>
          <w:ilvl w:val="1"/>
          <w:numId w:val="2"/>
        </w:numPr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520695">
        <w:rPr>
          <w:rFonts w:ascii="Arial" w:hAnsi="Arial" w:cs="Arial"/>
          <w:color w:val="000000"/>
          <w:sz w:val="24"/>
          <w:szCs w:val="24"/>
        </w:rPr>
        <w:t>The Academic Senate is continuing to review proposed revisions to Policies and Procedures for the Selection, Appointment and Review of Academic Administrators.</w:t>
      </w:r>
    </w:p>
    <w:p w:rsidR="00360EFE" w:rsidRPr="0010355F" w:rsidRDefault="00360EFE" w:rsidP="0010355F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923B9E" w:rsidRDefault="0058550D" w:rsidP="0058550D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Norbert Schurer</w:t>
      </w:r>
      <w:r w:rsidRPr="006C7A4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discussed with t</w:t>
      </w:r>
      <w:r w:rsidR="00360EFE" w:rsidRPr="006C7A43">
        <w:rPr>
          <w:rFonts w:ascii="Arial" w:hAnsi="Arial" w:cs="Arial"/>
          <w:color w:val="000000"/>
          <w:sz w:val="24"/>
          <w:szCs w:val="24"/>
        </w:rPr>
        <w:t xml:space="preserve">he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="00360EFE" w:rsidRPr="006C7A43">
        <w:rPr>
          <w:rFonts w:ascii="Arial" w:hAnsi="Arial" w:cs="Arial"/>
          <w:color w:val="000000"/>
          <w:sz w:val="24"/>
          <w:szCs w:val="24"/>
        </w:rPr>
        <w:t xml:space="preserve">ouncil </w:t>
      </w:r>
      <w:r w:rsidR="00923B9E">
        <w:rPr>
          <w:rFonts w:ascii="Arial" w:hAnsi="Arial" w:cs="Arial"/>
          <w:color w:val="000000"/>
          <w:sz w:val="24"/>
          <w:szCs w:val="24"/>
        </w:rPr>
        <w:t>the different approaches that could be used to develop policies on conflicts of interest.  Two different approaches were suggested:</w:t>
      </w:r>
    </w:p>
    <w:p w:rsidR="009A6D4F" w:rsidRDefault="009A6D4F" w:rsidP="0058550D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One approach would develop </w:t>
      </w:r>
      <w:r w:rsidR="00923B9E">
        <w:rPr>
          <w:rFonts w:ascii="Arial" w:hAnsi="Arial" w:cs="Arial"/>
          <w:color w:val="000000"/>
          <w:sz w:val="24"/>
          <w:szCs w:val="24"/>
        </w:rPr>
        <w:t>policies on separate areas (</w:t>
      </w:r>
      <w:r w:rsidR="00923B9E" w:rsidRPr="00923B9E">
        <w:rPr>
          <w:rFonts w:ascii="Arial" w:hAnsi="Arial" w:cs="Arial"/>
          <w:i/>
          <w:color w:val="000000"/>
          <w:sz w:val="24"/>
          <w:szCs w:val="24"/>
        </w:rPr>
        <w:t>e.g.</w:t>
      </w:r>
      <w:r w:rsidR="00923B9E">
        <w:rPr>
          <w:rFonts w:ascii="Arial" w:hAnsi="Arial" w:cs="Arial"/>
          <w:color w:val="000000"/>
          <w:sz w:val="24"/>
          <w:szCs w:val="24"/>
        </w:rPr>
        <w:t xml:space="preserve">, course materials, and/or nepotism).  Each policy could contain a section </w:t>
      </w:r>
      <w:r>
        <w:rPr>
          <w:rFonts w:ascii="Arial" w:hAnsi="Arial" w:cs="Arial"/>
          <w:color w:val="000000"/>
          <w:sz w:val="24"/>
          <w:szCs w:val="24"/>
        </w:rPr>
        <w:t>stating</w:t>
      </w:r>
      <w:r w:rsidR="00923B9E">
        <w:rPr>
          <w:rFonts w:ascii="Arial" w:hAnsi="Arial" w:cs="Arial"/>
          <w:color w:val="000000"/>
          <w:sz w:val="24"/>
          <w:szCs w:val="24"/>
        </w:rPr>
        <w:t xml:space="preserve"> the guiding principles </w:t>
      </w:r>
      <w:r>
        <w:rPr>
          <w:rFonts w:ascii="Arial" w:hAnsi="Arial" w:cs="Arial"/>
          <w:color w:val="000000"/>
          <w:sz w:val="24"/>
          <w:szCs w:val="24"/>
        </w:rPr>
        <w:t xml:space="preserve">regarding </w:t>
      </w:r>
      <w:r w:rsidR="00923B9E">
        <w:rPr>
          <w:rFonts w:ascii="Arial" w:hAnsi="Arial" w:cs="Arial"/>
          <w:color w:val="000000"/>
          <w:sz w:val="24"/>
          <w:szCs w:val="24"/>
        </w:rPr>
        <w:t>conflicts of interest that were used in developing the policy in question. As each new policy is approved the guiding principles would be re</w:t>
      </w:r>
      <w:r>
        <w:rPr>
          <w:rFonts w:ascii="Arial" w:hAnsi="Arial" w:cs="Arial"/>
          <w:color w:val="000000"/>
          <w:sz w:val="24"/>
          <w:szCs w:val="24"/>
        </w:rPr>
        <w:t>stated</w:t>
      </w:r>
      <w:r w:rsidR="00923B9E">
        <w:rPr>
          <w:rFonts w:ascii="Arial" w:hAnsi="Arial" w:cs="Arial"/>
          <w:color w:val="000000"/>
          <w:sz w:val="24"/>
          <w:szCs w:val="24"/>
        </w:rPr>
        <w:t xml:space="preserve"> and refined.</w:t>
      </w:r>
      <w:r>
        <w:rPr>
          <w:rFonts w:ascii="Arial" w:hAnsi="Arial" w:cs="Arial"/>
          <w:color w:val="000000"/>
          <w:sz w:val="24"/>
          <w:szCs w:val="24"/>
        </w:rPr>
        <w:t xml:space="preserve">  As the guiding principles are </w:t>
      </w:r>
      <w:r w:rsidR="0058550D">
        <w:rPr>
          <w:rFonts w:ascii="Arial" w:hAnsi="Arial" w:cs="Arial"/>
          <w:color w:val="000000"/>
          <w:sz w:val="24"/>
          <w:szCs w:val="24"/>
        </w:rPr>
        <w:t xml:space="preserve">restated and </w:t>
      </w:r>
      <w:r>
        <w:rPr>
          <w:rFonts w:ascii="Arial" w:hAnsi="Arial" w:cs="Arial"/>
          <w:color w:val="000000"/>
          <w:sz w:val="24"/>
          <w:szCs w:val="24"/>
        </w:rPr>
        <w:t>refined, eventually the Council could develop a policy stating the universal principles governing conflicts of interests in general.</w:t>
      </w:r>
    </w:p>
    <w:p w:rsidR="0058550D" w:rsidRDefault="009A6D4F" w:rsidP="0058550D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other approach would first develop a policy stating </w:t>
      </w:r>
      <w:r w:rsidRPr="009A6D4F">
        <w:rPr>
          <w:rFonts w:ascii="Arial" w:hAnsi="Arial" w:cs="Arial"/>
          <w:color w:val="000000"/>
          <w:sz w:val="24"/>
          <w:szCs w:val="24"/>
        </w:rPr>
        <w:t>the universal principles governing conflicts of interests in general</w:t>
      </w:r>
      <w:r>
        <w:rPr>
          <w:rFonts w:ascii="Arial" w:hAnsi="Arial" w:cs="Arial"/>
          <w:color w:val="000000"/>
          <w:sz w:val="24"/>
          <w:szCs w:val="24"/>
        </w:rPr>
        <w:t>.  After the general policy is developed, the policies on separate areas could be developed.</w:t>
      </w:r>
      <w:r w:rsidR="0058550D">
        <w:rPr>
          <w:rFonts w:ascii="Arial" w:hAnsi="Arial" w:cs="Arial"/>
          <w:color w:val="000000"/>
          <w:sz w:val="24"/>
          <w:szCs w:val="24"/>
        </w:rPr>
        <w:br/>
      </w:r>
    </w:p>
    <w:p w:rsidR="00FE504C" w:rsidRDefault="0058550D" w:rsidP="00337C7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Council decided to adopt that second approach and begin working on the universal principles </w:t>
      </w:r>
      <w:r w:rsidRPr="0058550D">
        <w:rPr>
          <w:rFonts w:ascii="Arial" w:hAnsi="Arial" w:cs="Arial"/>
          <w:color w:val="000000"/>
          <w:sz w:val="24"/>
          <w:szCs w:val="24"/>
        </w:rPr>
        <w:t xml:space="preserve">governing conflicts of interests in general.  </w:t>
      </w:r>
      <w:r>
        <w:rPr>
          <w:rFonts w:ascii="Arial" w:hAnsi="Arial" w:cs="Arial"/>
          <w:color w:val="000000"/>
          <w:sz w:val="24"/>
          <w:szCs w:val="24"/>
        </w:rPr>
        <w:t xml:space="preserve">It was agreed that individual Council members should familiarize themselves with approximately </w:t>
      </w:r>
      <w:r w:rsidR="00B572B1">
        <w:rPr>
          <w:rFonts w:ascii="Arial" w:hAnsi="Arial" w:cs="Arial"/>
          <w:color w:val="000000"/>
          <w:sz w:val="24"/>
          <w:szCs w:val="24"/>
        </w:rPr>
        <w:t xml:space="preserve">two or </w:t>
      </w:r>
      <w:r>
        <w:rPr>
          <w:rFonts w:ascii="Arial" w:hAnsi="Arial" w:cs="Arial"/>
          <w:color w:val="000000"/>
          <w:sz w:val="24"/>
          <w:szCs w:val="24"/>
        </w:rPr>
        <w:t>three existing policies on conflicts of interest developed by other universities.</w:t>
      </w:r>
      <w:r w:rsidR="00FE504C">
        <w:rPr>
          <w:rFonts w:ascii="Arial" w:hAnsi="Arial" w:cs="Arial"/>
          <w:color w:val="000000"/>
          <w:sz w:val="24"/>
          <w:szCs w:val="24"/>
        </w:rPr>
        <w:br/>
      </w:r>
    </w:p>
    <w:p w:rsidR="00DC2D3F" w:rsidRDefault="00FE504C" w:rsidP="00FE504C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light of the agreement of Council members to </w:t>
      </w:r>
      <w:r w:rsidR="0044320D">
        <w:rPr>
          <w:rFonts w:ascii="Arial" w:hAnsi="Arial" w:cs="Arial"/>
          <w:color w:val="000000"/>
          <w:sz w:val="24"/>
          <w:szCs w:val="24"/>
        </w:rPr>
        <w:t xml:space="preserve">review and </w:t>
      </w:r>
      <w:r>
        <w:rPr>
          <w:rFonts w:ascii="Arial" w:hAnsi="Arial" w:cs="Arial"/>
          <w:color w:val="000000"/>
          <w:sz w:val="24"/>
          <w:szCs w:val="24"/>
        </w:rPr>
        <w:t xml:space="preserve">evaluate the </w:t>
      </w:r>
      <w:r w:rsidRPr="00FE504C">
        <w:rPr>
          <w:rFonts w:ascii="Arial" w:hAnsi="Arial" w:cs="Arial"/>
          <w:color w:val="000000"/>
          <w:sz w:val="24"/>
          <w:szCs w:val="24"/>
        </w:rPr>
        <w:t>existing policies on conflicts of interest developed by other universities</w:t>
      </w:r>
      <w:r>
        <w:rPr>
          <w:rFonts w:ascii="Arial" w:hAnsi="Arial" w:cs="Arial"/>
          <w:color w:val="000000"/>
          <w:sz w:val="24"/>
          <w:szCs w:val="24"/>
        </w:rPr>
        <w:t>, the Council decided not to meet on December 16, 2016.</w:t>
      </w:r>
      <w:r w:rsidR="00360EFE">
        <w:rPr>
          <w:rFonts w:ascii="Arial" w:hAnsi="Arial" w:cs="Arial"/>
          <w:color w:val="000000"/>
          <w:sz w:val="24"/>
          <w:szCs w:val="24"/>
        </w:rPr>
        <w:br/>
      </w:r>
    </w:p>
    <w:p w:rsidR="00DC2D3F" w:rsidRDefault="00DC2D3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360EFE" w:rsidRPr="00DC2D3F" w:rsidRDefault="00360EFE" w:rsidP="00DC2D3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360EFE" w:rsidRPr="00142ED1" w:rsidRDefault="00360EFE" w:rsidP="00142ED1">
      <w:pPr>
        <w:pStyle w:val="ListParagraph"/>
        <w:numPr>
          <w:ilvl w:val="0"/>
          <w:numId w:val="2"/>
        </w:numPr>
        <w:spacing w:after="0" w:line="240" w:lineRule="auto"/>
        <w:ind w:left="540" w:hanging="540"/>
        <w:rPr>
          <w:rFonts w:ascii="Arial" w:hAnsi="Arial" w:cs="Arial"/>
          <w:color w:val="000000"/>
          <w:sz w:val="24"/>
          <w:szCs w:val="24"/>
        </w:rPr>
      </w:pPr>
      <w:r w:rsidRPr="00142ED1">
        <w:rPr>
          <w:rFonts w:ascii="Arial" w:hAnsi="Arial" w:cs="Arial"/>
          <w:sz w:val="24"/>
          <w:szCs w:val="24"/>
        </w:rPr>
        <w:t xml:space="preserve">The meeting was adjourned at </w:t>
      </w:r>
      <w:r w:rsidR="00BE58DF">
        <w:rPr>
          <w:rFonts w:ascii="Arial" w:hAnsi="Arial" w:cs="Arial"/>
          <w:sz w:val="24"/>
          <w:szCs w:val="24"/>
        </w:rPr>
        <w:t>2:10</w:t>
      </w:r>
      <w:r w:rsidRPr="00142ED1">
        <w:rPr>
          <w:rFonts w:ascii="Arial" w:hAnsi="Arial" w:cs="Arial"/>
          <w:sz w:val="24"/>
          <w:szCs w:val="24"/>
        </w:rPr>
        <w:t>PM.</w:t>
      </w:r>
    </w:p>
    <w:p w:rsidR="00360EFE" w:rsidRPr="00142ED1" w:rsidRDefault="00360EFE" w:rsidP="00142ED1">
      <w:pPr>
        <w:pStyle w:val="ListParagraph"/>
        <w:spacing w:after="0" w:line="240" w:lineRule="auto"/>
        <w:ind w:left="540"/>
        <w:rPr>
          <w:rFonts w:ascii="Arial" w:hAnsi="Arial" w:cs="Arial"/>
          <w:color w:val="000000"/>
          <w:sz w:val="24"/>
          <w:szCs w:val="24"/>
        </w:rPr>
      </w:pP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 xml:space="preserve">These minutes have not been approved. </w:t>
      </w: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Submitted Respectfully,</w:t>
      </w: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60EFE" w:rsidRPr="007C4A94" w:rsidRDefault="00360EFE" w:rsidP="0089159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C4A94">
        <w:rPr>
          <w:rFonts w:ascii="Arial" w:hAnsi="Arial" w:cs="Arial"/>
          <w:color w:val="000000"/>
          <w:sz w:val="24"/>
          <w:szCs w:val="24"/>
        </w:rPr>
        <w:t>Michael Constas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878"/>
      </w:tblGrid>
      <w:tr w:rsidR="00360EFE" w:rsidRPr="009F6DC0" w:rsidTr="009F6DC0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60EFE" w:rsidRPr="009F6DC0" w:rsidTr="009F6DC0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60EFE" w:rsidRPr="009F6DC0" w:rsidTr="009F6DC0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EFE" w:rsidRPr="009F6DC0" w:rsidTr="009F6DC0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0EFE" w:rsidRPr="009F6DC0" w:rsidTr="009F6DC0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360EFE" w:rsidRPr="009F6DC0" w:rsidRDefault="00360EFE" w:rsidP="009F6DC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0EFE" w:rsidRDefault="00360EFE" w:rsidP="000563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60EFE" w:rsidSect="00142ED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EFE" w:rsidRDefault="00360EFE" w:rsidP="00B80B4D">
      <w:pPr>
        <w:spacing w:after="0" w:line="240" w:lineRule="auto"/>
      </w:pPr>
      <w:r>
        <w:separator/>
      </w:r>
    </w:p>
  </w:endnote>
  <w:endnote w:type="continuationSeparator" w:id="0">
    <w:p w:rsidR="00360EFE" w:rsidRDefault="00360EFE" w:rsidP="00B80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EFE" w:rsidRDefault="00360EFE" w:rsidP="00B80B4D">
      <w:pPr>
        <w:spacing w:after="0" w:line="240" w:lineRule="auto"/>
      </w:pPr>
      <w:r>
        <w:separator/>
      </w:r>
    </w:p>
  </w:footnote>
  <w:footnote w:type="continuationSeparator" w:id="0">
    <w:p w:rsidR="00360EFE" w:rsidRDefault="00360EFE" w:rsidP="00B80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6468"/>
    <w:multiLevelType w:val="hybridMultilevel"/>
    <w:tmpl w:val="9454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350CB0"/>
    <w:multiLevelType w:val="hybridMultilevel"/>
    <w:tmpl w:val="AACE0E28"/>
    <w:lvl w:ilvl="0" w:tplc="2BC8145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8C"/>
    <w:rsid w:val="0000426A"/>
    <w:rsid w:val="00005F1C"/>
    <w:rsid w:val="00014964"/>
    <w:rsid w:val="00015884"/>
    <w:rsid w:val="00020FC4"/>
    <w:rsid w:val="00040924"/>
    <w:rsid w:val="0004394D"/>
    <w:rsid w:val="00043F9B"/>
    <w:rsid w:val="000563FE"/>
    <w:rsid w:val="000659EF"/>
    <w:rsid w:val="000751CD"/>
    <w:rsid w:val="0008008E"/>
    <w:rsid w:val="000825E6"/>
    <w:rsid w:val="000A4725"/>
    <w:rsid w:val="000B0AE3"/>
    <w:rsid w:val="000C0F52"/>
    <w:rsid w:val="000D54E3"/>
    <w:rsid w:val="000E58BF"/>
    <w:rsid w:val="00102D4E"/>
    <w:rsid w:val="0010355F"/>
    <w:rsid w:val="00106732"/>
    <w:rsid w:val="00115991"/>
    <w:rsid w:val="00122C81"/>
    <w:rsid w:val="00126801"/>
    <w:rsid w:val="00142ED1"/>
    <w:rsid w:val="00144CC8"/>
    <w:rsid w:val="00156207"/>
    <w:rsid w:val="00157CD0"/>
    <w:rsid w:val="00177948"/>
    <w:rsid w:val="00183467"/>
    <w:rsid w:val="001A4548"/>
    <w:rsid w:val="001B566E"/>
    <w:rsid w:val="001E1EBB"/>
    <w:rsid w:val="001E5293"/>
    <w:rsid w:val="001F0764"/>
    <w:rsid w:val="001F303B"/>
    <w:rsid w:val="00202152"/>
    <w:rsid w:val="002030B9"/>
    <w:rsid w:val="0023171B"/>
    <w:rsid w:val="002538F4"/>
    <w:rsid w:val="00277594"/>
    <w:rsid w:val="002825E8"/>
    <w:rsid w:val="002A738A"/>
    <w:rsid w:val="002A7999"/>
    <w:rsid w:val="002B1061"/>
    <w:rsid w:val="002D4CA9"/>
    <w:rsid w:val="002E21A1"/>
    <w:rsid w:val="002F2138"/>
    <w:rsid w:val="002F768A"/>
    <w:rsid w:val="003006D7"/>
    <w:rsid w:val="00332E33"/>
    <w:rsid w:val="00337C71"/>
    <w:rsid w:val="0034376C"/>
    <w:rsid w:val="00360EFE"/>
    <w:rsid w:val="00363407"/>
    <w:rsid w:val="00371353"/>
    <w:rsid w:val="003D4E36"/>
    <w:rsid w:val="003F2878"/>
    <w:rsid w:val="00401E5E"/>
    <w:rsid w:val="004030D7"/>
    <w:rsid w:val="004264DE"/>
    <w:rsid w:val="0044320D"/>
    <w:rsid w:val="004745BC"/>
    <w:rsid w:val="00491460"/>
    <w:rsid w:val="004A1F19"/>
    <w:rsid w:val="004B208C"/>
    <w:rsid w:val="004D02D4"/>
    <w:rsid w:val="004D5232"/>
    <w:rsid w:val="004E663D"/>
    <w:rsid w:val="004E6A3C"/>
    <w:rsid w:val="005124D5"/>
    <w:rsid w:val="00520695"/>
    <w:rsid w:val="0054419E"/>
    <w:rsid w:val="00545465"/>
    <w:rsid w:val="00560024"/>
    <w:rsid w:val="005749FF"/>
    <w:rsid w:val="0058550D"/>
    <w:rsid w:val="005A2198"/>
    <w:rsid w:val="005B2C31"/>
    <w:rsid w:val="005B5D4F"/>
    <w:rsid w:val="005B6451"/>
    <w:rsid w:val="005F0520"/>
    <w:rsid w:val="00607770"/>
    <w:rsid w:val="00665625"/>
    <w:rsid w:val="00675078"/>
    <w:rsid w:val="00676ED9"/>
    <w:rsid w:val="00681705"/>
    <w:rsid w:val="00690A0C"/>
    <w:rsid w:val="00692600"/>
    <w:rsid w:val="006A109C"/>
    <w:rsid w:val="006B4A22"/>
    <w:rsid w:val="006C508F"/>
    <w:rsid w:val="006C7A43"/>
    <w:rsid w:val="006D6146"/>
    <w:rsid w:val="00737E3C"/>
    <w:rsid w:val="00751BC1"/>
    <w:rsid w:val="007703D9"/>
    <w:rsid w:val="00791923"/>
    <w:rsid w:val="007A5930"/>
    <w:rsid w:val="007C4A94"/>
    <w:rsid w:val="007C58B1"/>
    <w:rsid w:val="007C6F72"/>
    <w:rsid w:val="007E103D"/>
    <w:rsid w:val="007E30DC"/>
    <w:rsid w:val="007F4A2B"/>
    <w:rsid w:val="00811365"/>
    <w:rsid w:val="00813D1F"/>
    <w:rsid w:val="00840214"/>
    <w:rsid w:val="008579D8"/>
    <w:rsid w:val="00867944"/>
    <w:rsid w:val="008700D3"/>
    <w:rsid w:val="00876B9A"/>
    <w:rsid w:val="008868D6"/>
    <w:rsid w:val="00891592"/>
    <w:rsid w:val="008B0303"/>
    <w:rsid w:val="008E00BB"/>
    <w:rsid w:val="008F29DE"/>
    <w:rsid w:val="008F48A1"/>
    <w:rsid w:val="008F6023"/>
    <w:rsid w:val="00901FE8"/>
    <w:rsid w:val="00913057"/>
    <w:rsid w:val="00923B9E"/>
    <w:rsid w:val="009264CB"/>
    <w:rsid w:val="00936E86"/>
    <w:rsid w:val="00940AA7"/>
    <w:rsid w:val="00945249"/>
    <w:rsid w:val="00967255"/>
    <w:rsid w:val="00980096"/>
    <w:rsid w:val="00981B5F"/>
    <w:rsid w:val="009A6D4F"/>
    <w:rsid w:val="009C5A3B"/>
    <w:rsid w:val="009D1306"/>
    <w:rsid w:val="009F6DC0"/>
    <w:rsid w:val="00A0794F"/>
    <w:rsid w:val="00A23E4C"/>
    <w:rsid w:val="00A40190"/>
    <w:rsid w:val="00A42252"/>
    <w:rsid w:val="00A70F14"/>
    <w:rsid w:val="00A86D1C"/>
    <w:rsid w:val="00A91035"/>
    <w:rsid w:val="00AA0CF6"/>
    <w:rsid w:val="00AD6ED5"/>
    <w:rsid w:val="00AE7260"/>
    <w:rsid w:val="00B161CB"/>
    <w:rsid w:val="00B32D5B"/>
    <w:rsid w:val="00B572B1"/>
    <w:rsid w:val="00B670EE"/>
    <w:rsid w:val="00B71B0C"/>
    <w:rsid w:val="00B80B4D"/>
    <w:rsid w:val="00B84BB0"/>
    <w:rsid w:val="00BA5604"/>
    <w:rsid w:val="00BA78B0"/>
    <w:rsid w:val="00BD78F8"/>
    <w:rsid w:val="00BE3A21"/>
    <w:rsid w:val="00BE58DF"/>
    <w:rsid w:val="00C174B9"/>
    <w:rsid w:val="00C6255E"/>
    <w:rsid w:val="00C813D4"/>
    <w:rsid w:val="00C978AA"/>
    <w:rsid w:val="00CB171D"/>
    <w:rsid w:val="00CB3017"/>
    <w:rsid w:val="00CC54C7"/>
    <w:rsid w:val="00D21D5A"/>
    <w:rsid w:val="00D51CDB"/>
    <w:rsid w:val="00D678FA"/>
    <w:rsid w:val="00D91397"/>
    <w:rsid w:val="00DA0597"/>
    <w:rsid w:val="00DA6997"/>
    <w:rsid w:val="00DA74C6"/>
    <w:rsid w:val="00DC2D3F"/>
    <w:rsid w:val="00DC7E39"/>
    <w:rsid w:val="00DD5F42"/>
    <w:rsid w:val="00DE55FF"/>
    <w:rsid w:val="00DE6974"/>
    <w:rsid w:val="00DF0C67"/>
    <w:rsid w:val="00DF15AA"/>
    <w:rsid w:val="00E01F9A"/>
    <w:rsid w:val="00E038BB"/>
    <w:rsid w:val="00E15A59"/>
    <w:rsid w:val="00E52DCD"/>
    <w:rsid w:val="00E5533A"/>
    <w:rsid w:val="00E55FE2"/>
    <w:rsid w:val="00E7260F"/>
    <w:rsid w:val="00EA1AA4"/>
    <w:rsid w:val="00F14295"/>
    <w:rsid w:val="00F238E7"/>
    <w:rsid w:val="00F554B4"/>
    <w:rsid w:val="00FD7D43"/>
    <w:rsid w:val="00FE504C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6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764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CA9"/>
    <w:pPr>
      <w:ind w:left="720"/>
      <w:contextualSpacing/>
    </w:pPr>
  </w:style>
  <w:style w:type="table" w:styleId="TableGrid">
    <w:name w:val="Table Grid"/>
    <w:basedOn w:val="TableNormal"/>
    <w:uiPriority w:val="59"/>
    <w:rsid w:val="007C4A94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337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tallen</dc:creator>
  <cp:lastModifiedBy>Dr. Michael Constas</cp:lastModifiedBy>
  <cp:revision>34</cp:revision>
  <dcterms:created xsi:type="dcterms:W3CDTF">2016-12-02T20:46:00Z</dcterms:created>
  <dcterms:modified xsi:type="dcterms:W3CDTF">2016-12-02T22:21:00Z</dcterms:modified>
</cp:coreProperties>
</file>