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18F9" w14:textId="7423DFAB" w:rsidR="00EB2119" w:rsidRPr="0008322B" w:rsidRDefault="00EB2119">
      <w:pPr>
        <w:pStyle w:val="Tahoma"/>
        <w:jc w:val="center"/>
        <w:rPr>
          <w:rFonts w:ascii="Times New Roman" w:hAnsi="Times New Roman"/>
          <w:b/>
          <w:szCs w:val="24"/>
        </w:rPr>
      </w:pPr>
      <w:r w:rsidRPr="0008322B">
        <w:rPr>
          <w:rFonts w:ascii="Times New Roman" w:hAnsi="Times New Roman"/>
          <w:b/>
          <w:szCs w:val="24"/>
        </w:rPr>
        <w:t>Curriculum and Educational Policies Council</w:t>
      </w:r>
    </w:p>
    <w:p w14:paraId="55E51AE3" w14:textId="77777777" w:rsidR="00EC5620" w:rsidRPr="0008322B" w:rsidRDefault="00EC5620" w:rsidP="00EC5620">
      <w:pPr>
        <w:pStyle w:val="Tahoma"/>
        <w:jc w:val="center"/>
        <w:rPr>
          <w:rFonts w:ascii="Times New Roman" w:hAnsi="Times New Roman"/>
          <w:b/>
          <w:szCs w:val="24"/>
        </w:rPr>
      </w:pPr>
      <w:r w:rsidRPr="0008322B">
        <w:rPr>
          <w:rFonts w:ascii="Times New Roman" w:hAnsi="Times New Roman"/>
          <w:b/>
          <w:szCs w:val="24"/>
        </w:rPr>
        <w:t>California State University, Long Beach</w:t>
      </w:r>
    </w:p>
    <w:p w14:paraId="62E2AF60" w14:textId="77777777" w:rsidR="00F54341" w:rsidRPr="0008322B" w:rsidRDefault="00F54341">
      <w:pPr>
        <w:pStyle w:val="Tahoma"/>
        <w:jc w:val="center"/>
        <w:rPr>
          <w:rFonts w:ascii="Times New Roman" w:hAnsi="Times New Roman"/>
          <w:b/>
          <w:szCs w:val="24"/>
        </w:rPr>
      </w:pPr>
    </w:p>
    <w:p w14:paraId="258AB8ED" w14:textId="4DDE43FA" w:rsidR="00EC5620" w:rsidRPr="0008322B" w:rsidRDefault="00EC5620">
      <w:pPr>
        <w:pStyle w:val="Tahoma"/>
        <w:jc w:val="center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b/>
          <w:szCs w:val="24"/>
        </w:rPr>
        <w:t>Minutes</w:t>
      </w:r>
    </w:p>
    <w:p w14:paraId="166EB30A" w14:textId="02F98884" w:rsidR="00EB2119" w:rsidRPr="0008322B" w:rsidRDefault="00E44C20" w:rsidP="003D3C53">
      <w:pPr>
        <w:pStyle w:val="Tahoma"/>
        <w:jc w:val="center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Meeting 1</w:t>
      </w:r>
    </w:p>
    <w:p w14:paraId="6FEE298E" w14:textId="1F4630EE" w:rsidR="00EB2119" w:rsidRPr="0008322B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Wednesday</w:t>
      </w:r>
      <w:r w:rsidR="005707F6" w:rsidRPr="0008322B">
        <w:rPr>
          <w:rFonts w:ascii="Times New Roman" w:hAnsi="Times New Roman"/>
          <w:szCs w:val="24"/>
        </w:rPr>
        <w:t xml:space="preserve">, </w:t>
      </w:r>
      <w:r w:rsidR="00277EE4" w:rsidRPr="0008322B">
        <w:rPr>
          <w:rFonts w:ascii="Times New Roman" w:hAnsi="Times New Roman"/>
          <w:szCs w:val="24"/>
        </w:rPr>
        <w:t>September 12</w:t>
      </w:r>
      <w:r w:rsidR="00E2370F" w:rsidRPr="0008322B">
        <w:rPr>
          <w:rFonts w:ascii="Times New Roman" w:hAnsi="Times New Roman"/>
          <w:szCs w:val="24"/>
        </w:rPr>
        <w:t xml:space="preserve">, </w:t>
      </w:r>
      <w:r w:rsidR="00216571" w:rsidRPr="0008322B">
        <w:rPr>
          <w:rFonts w:ascii="Times New Roman" w:hAnsi="Times New Roman"/>
          <w:szCs w:val="24"/>
        </w:rPr>
        <w:t>2018</w:t>
      </w:r>
      <w:r w:rsidRPr="0008322B">
        <w:rPr>
          <w:rFonts w:ascii="Times New Roman" w:hAnsi="Times New Roman"/>
          <w:szCs w:val="24"/>
        </w:rPr>
        <w:t>, 2-4 PM</w:t>
      </w:r>
      <w:r w:rsidR="00216571" w:rsidRPr="0008322B">
        <w:rPr>
          <w:rFonts w:ascii="Times New Roman" w:hAnsi="Times New Roman"/>
          <w:szCs w:val="24"/>
        </w:rPr>
        <w:t xml:space="preserve"> </w:t>
      </w:r>
    </w:p>
    <w:p w14:paraId="0FDD8C16" w14:textId="3623A144" w:rsidR="00277EE4" w:rsidRPr="0008322B" w:rsidRDefault="00D1686D" w:rsidP="00277EE4">
      <w:pPr>
        <w:pStyle w:val="Tahoma"/>
        <w:jc w:val="center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AS-119 (Anatol Center)</w:t>
      </w:r>
    </w:p>
    <w:p w14:paraId="0FEE83B9" w14:textId="77777777" w:rsidR="00EC5620" w:rsidRPr="0008322B" w:rsidRDefault="00EC5620" w:rsidP="00277EE4">
      <w:pPr>
        <w:pStyle w:val="Tahoma"/>
        <w:jc w:val="center"/>
        <w:rPr>
          <w:rFonts w:ascii="Times New Roman" w:hAnsi="Times New Roman"/>
          <w:szCs w:val="24"/>
        </w:rPr>
      </w:pPr>
    </w:p>
    <w:p w14:paraId="1BB82A3C" w14:textId="34B3B266" w:rsidR="00FB2560" w:rsidRPr="0008322B" w:rsidRDefault="00EC5620" w:rsidP="00EC5620">
      <w:pPr>
        <w:pStyle w:val="Tahoma"/>
        <w:spacing w:after="12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i/>
          <w:szCs w:val="24"/>
        </w:rPr>
        <w:t>Members in attendance:</w:t>
      </w:r>
      <w:r w:rsidRPr="0008322B">
        <w:rPr>
          <w:rFonts w:ascii="Times New Roman" w:hAnsi="Times New Roman"/>
          <w:szCs w:val="24"/>
        </w:rPr>
        <w:t xml:space="preserve"> Mehrdad Aliasgari. Jermie</w:t>
      </w:r>
      <w:r w:rsidRPr="0008322B">
        <w:rPr>
          <w:rFonts w:ascii="Times New Roman" w:hAnsi="Times New Roman"/>
          <w:szCs w:val="24"/>
        </w:rPr>
        <w:tab/>
        <w:t xml:space="preserve">Arnold, Babette Benken, Abby Bradecich, </w:t>
      </w:r>
      <w:r w:rsidR="00F54341" w:rsidRPr="0008322B">
        <w:rPr>
          <w:rFonts w:ascii="Times New Roman" w:hAnsi="Times New Roman"/>
          <w:szCs w:val="24"/>
        </w:rPr>
        <w:t xml:space="preserve">Chris </w:t>
      </w:r>
      <w:r w:rsidRPr="0008322B">
        <w:rPr>
          <w:rFonts w:ascii="Times New Roman" w:hAnsi="Times New Roman"/>
          <w:szCs w:val="24"/>
        </w:rPr>
        <w:t xml:space="preserve">Brazier, Jody Cormack, Malcolm Finney, Laura Forrest, Gary </w:t>
      </w:r>
      <w:r w:rsidR="00F54341" w:rsidRPr="0008322B">
        <w:rPr>
          <w:rFonts w:ascii="Times New Roman" w:hAnsi="Times New Roman"/>
          <w:szCs w:val="24"/>
        </w:rPr>
        <w:t>Griswold (Secretary)</w:t>
      </w:r>
      <w:r w:rsidRPr="0008322B">
        <w:rPr>
          <w:rFonts w:ascii="Times New Roman" w:hAnsi="Times New Roman"/>
          <w:szCs w:val="24"/>
        </w:rPr>
        <w:t xml:space="preserve">, Neil Hultgren, Susan Leigh, Xuhui Li, Emely Lopez, Craig Macaulay </w:t>
      </w:r>
      <w:r w:rsidR="00F54341" w:rsidRPr="0008322B">
        <w:rPr>
          <w:rFonts w:ascii="Times New Roman" w:hAnsi="Times New Roman"/>
          <w:szCs w:val="24"/>
        </w:rPr>
        <w:t xml:space="preserve">(Vice Chair) </w:t>
      </w:r>
      <w:r w:rsidRPr="0008322B">
        <w:rPr>
          <w:rFonts w:ascii="Times New Roman" w:hAnsi="Times New Roman"/>
          <w:szCs w:val="24"/>
        </w:rPr>
        <w:t xml:space="preserve"> Panadda Marayong, Jung Mee Mun, Henry O'Lawrence, Citlalli Ortiz, Jessica Pandya, Chloe Pascual, Danny Paskin </w:t>
      </w:r>
      <w:r w:rsidR="00F54341" w:rsidRPr="0008322B">
        <w:rPr>
          <w:rFonts w:ascii="Times New Roman" w:hAnsi="Times New Roman"/>
          <w:szCs w:val="24"/>
        </w:rPr>
        <w:t>(Chair)</w:t>
      </w:r>
      <w:r w:rsidRPr="0008322B">
        <w:rPr>
          <w:rFonts w:ascii="Times New Roman" w:hAnsi="Times New Roman"/>
          <w:szCs w:val="24"/>
        </w:rPr>
        <w:t>, Raymond Torres-Santos</w:t>
      </w:r>
    </w:p>
    <w:p w14:paraId="78C3F4BE" w14:textId="7C9C3B8C" w:rsidR="00EC5620" w:rsidRPr="0008322B" w:rsidRDefault="00EC5620" w:rsidP="00FB2560">
      <w:pPr>
        <w:pStyle w:val="Tahoma"/>
        <w:spacing w:after="12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 xml:space="preserve">Guests: Praveen Soni, Chair, University Resources Council, </w:t>
      </w:r>
      <w:r w:rsidR="00F54341" w:rsidRPr="0008322B">
        <w:rPr>
          <w:rFonts w:ascii="Times New Roman" w:hAnsi="Times New Roman"/>
          <w:szCs w:val="24"/>
        </w:rPr>
        <w:t>Norbert Schürer, Chair, Academic Senate, Dan O’Connor, Associate Dea</w:t>
      </w:r>
      <w:r w:rsidR="00D4537C" w:rsidRPr="0008322B">
        <w:rPr>
          <w:rFonts w:ascii="Times New Roman" w:hAnsi="Times New Roman"/>
          <w:szCs w:val="24"/>
        </w:rPr>
        <w:t>n</w:t>
      </w:r>
      <w:r w:rsidR="00A167A0" w:rsidRPr="0008322B">
        <w:rPr>
          <w:rFonts w:ascii="Times New Roman" w:hAnsi="Times New Roman"/>
          <w:szCs w:val="24"/>
        </w:rPr>
        <w:t>, CLA, Tom Tredway,</w:t>
      </w:r>
      <w:r w:rsidR="00F54341" w:rsidRPr="0008322B">
        <w:rPr>
          <w:rFonts w:ascii="Times New Roman" w:hAnsi="Times New Roman"/>
          <w:szCs w:val="24"/>
        </w:rPr>
        <w:t xml:space="preserve"> Department of Design, COTA, Tiffani Travis, Chair of GEGC, University Library</w:t>
      </w:r>
    </w:p>
    <w:p w14:paraId="29AAF0CA" w14:textId="77777777" w:rsidR="00EC5620" w:rsidRPr="0008322B" w:rsidRDefault="00EC5620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70953CF6" w14:textId="23FD44D2" w:rsidR="00F54341" w:rsidRPr="0008322B" w:rsidRDefault="00C670A9" w:rsidP="00C670A9">
      <w:pPr>
        <w:pStyle w:val="Tahoma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I.</w:t>
      </w:r>
      <w:r w:rsidRPr="0008322B">
        <w:rPr>
          <w:rFonts w:ascii="Times New Roman" w:hAnsi="Times New Roman"/>
          <w:szCs w:val="24"/>
        </w:rPr>
        <w:tab/>
      </w:r>
      <w:r w:rsidR="00F54341" w:rsidRPr="0008322B">
        <w:rPr>
          <w:rFonts w:ascii="Times New Roman" w:hAnsi="Times New Roman"/>
          <w:szCs w:val="24"/>
        </w:rPr>
        <w:t>Chair Paskin called the meeting to order at 2:11 p.m.</w:t>
      </w:r>
    </w:p>
    <w:p w14:paraId="4645E48F" w14:textId="77777777" w:rsidR="00A167A0" w:rsidRPr="0008322B" w:rsidRDefault="00A167A0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592D0169" w14:textId="025E2B9A" w:rsidR="00255BC8" w:rsidRPr="0008322B" w:rsidRDefault="00C670A9" w:rsidP="00C670A9">
      <w:pPr>
        <w:pStyle w:val="Tahoma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 xml:space="preserve">II. </w:t>
      </w:r>
      <w:r w:rsidRPr="0008322B">
        <w:rPr>
          <w:rFonts w:ascii="Times New Roman" w:hAnsi="Times New Roman"/>
          <w:szCs w:val="24"/>
        </w:rPr>
        <w:tab/>
        <w:t xml:space="preserve">MSP to approve the </w:t>
      </w:r>
      <w:r w:rsidR="00F54341" w:rsidRPr="0008322B">
        <w:rPr>
          <w:rFonts w:ascii="Times New Roman" w:hAnsi="Times New Roman"/>
          <w:szCs w:val="24"/>
        </w:rPr>
        <w:t>Agenda</w:t>
      </w:r>
      <w:r w:rsidRPr="0008322B">
        <w:rPr>
          <w:rFonts w:ascii="Times New Roman" w:hAnsi="Times New Roman"/>
          <w:szCs w:val="24"/>
        </w:rPr>
        <w:t>.</w:t>
      </w:r>
    </w:p>
    <w:p w14:paraId="71BB6AC4" w14:textId="77777777" w:rsidR="00A167A0" w:rsidRPr="0008322B" w:rsidRDefault="00A167A0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02CAE6AD" w14:textId="2AD238F5" w:rsidR="00C670A9" w:rsidRPr="0008322B" w:rsidRDefault="00C670A9" w:rsidP="00C670A9">
      <w:pPr>
        <w:pStyle w:val="Tahoma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III.</w:t>
      </w:r>
      <w:r w:rsidRPr="0008322B">
        <w:rPr>
          <w:rFonts w:ascii="Times New Roman" w:hAnsi="Times New Roman"/>
          <w:szCs w:val="24"/>
        </w:rPr>
        <w:tab/>
      </w:r>
      <w:r w:rsidR="00F54341" w:rsidRPr="0008322B">
        <w:rPr>
          <w:rFonts w:ascii="Times New Roman" w:hAnsi="Times New Roman"/>
          <w:szCs w:val="24"/>
        </w:rPr>
        <w:t>The</w:t>
      </w:r>
      <w:r w:rsidR="00C01AB8" w:rsidRPr="0008322B">
        <w:rPr>
          <w:rFonts w:ascii="Times New Roman" w:hAnsi="Times New Roman"/>
          <w:szCs w:val="24"/>
        </w:rPr>
        <w:t xml:space="preserve"> minutes f</w:t>
      </w:r>
      <w:r w:rsidR="00F54341" w:rsidRPr="0008322B">
        <w:rPr>
          <w:rFonts w:ascii="Times New Roman" w:hAnsi="Times New Roman"/>
          <w:szCs w:val="24"/>
        </w:rPr>
        <w:t>rom the May 9</w:t>
      </w:r>
      <w:r w:rsidR="00F54341" w:rsidRPr="0008322B">
        <w:rPr>
          <w:rFonts w:ascii="Times New Roman" w:hAnsi="Times New Roman"/>
          <w:szCs w:val="24"/>
          <w:vertAlign w:val="superscript"/>
        </w:rPr>
        <w:t>th</w:t>
      </w:r>
      <w:r w:rsidR="00F54341" w:rsidRPr="0008322B">
        <w:rPr>
          <w:rFonts w:ascii="Times New Roman" w:hAnsi="Times New Roman"/>
          <w:szCs w:val="24"/>
        </w:rPr>
        <w:t xml:space="preserve"> organizational meeting were approved with non</w:t>
      </w:r>
      <w:r w:rsidRPr="0008322B">
        <w:rPr>
          <w:rFonts w:ascii="Times New Roman" w:hAnsi="Times New Roman"/>
          <w:szCs w:val="24"/>
        </w:rPr>
        <w:t>-</w:t>
      </w:r>
    </w:p>
    <w:p w14:paraId="0806D7A9" w14:textId="3DFBC768" w:rsidR="00C01AB8" w:rsidRPr="0008322B" w:rsidRDefault="00F54341" w:rsidP="00C670A9">
      <w:pPr>
        <w:pStyle w:val="Tahoma"/>
        <w:ind w:left="72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substantive changes.</w:t>
      </w:r>
    </w:p>
    <w:p w14:paraId="7F1DC867" w14:textId="77777777" w:rsidR="00A167A0" w:rsidRPr="0008322B" w:rsidRDefault="00A167A0" w:rsidP="00C670A9">
      <w:pPr>
        <w:pStyle w:val="Tahoma"/>
        <w:ind w:left="720"/>
        <w:jc w:val="left"/>
        <w:rPr>
          <w:rFonts w:ascii="Times New Roman" w:hAnsi="Times New Roman"/>
          <w:szCs w:val="24"/>
        </w:rPr>
      </w:pPr>
    </w:p>
    <w:p w14:paraId="6EC6FCBD" w14:textId="1ED7A56F" w:rsidR="00C670A9" w:rsidRPr="0008322B" w:rsidRDefault="00C670A9" w:rsidP="00C670A9">
      <w:pPr>
        <w:pStyle w:val="Tahoma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IV.</w:t>
      </w:r>
      <w:r w:rsidRPr="0008322B">
        <w:rPr>
          <w:rFonts w:ascii="Times New Roman" w:hAnsi="Times New Roman"/>
          <w:szCs w:val="24"/>
        </w:rPr>
        <w:tab/>
        <w:t>The minutes from the May 9</w:t>
      </w:r>
      <w:r w:rsidRPr="0008322B">
        <w:rPr>
          <w:rFonts w:ascii="Times New Roman" w:hAnsi="Times New Roman"/>
          <w:szCs w:val="24"/>
          <w:vertAlign w:val="superscript"/>
        </w:rPr>
        <w:t>th</w:t>
      </w:r>
      <w:r w:rsidR="00A8756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08322B">
        <w:rPr>
          <w:rFonts w:ascii="Times New Roman" w:hAnsi="Times New Roman"/>
          <w:szCs w:val="24"/>
        </w:rPr>
        <w:t>meeting were approved with non-substantive changes</w:t>
      </w:r>
    </w:p>
    <w:p w14:paraId="3D79D35F" w14:textId="13315D65" w:rsidR="00F54341" w:rsidRPr="0008322B" w:rsidRDefault="00F54341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3FA336D4" w14:textId="349E1FA3" w:rsidR="00300C84" w:rsidRPr="0008322B" w:rsidRDefault="00C670A9" w:rsidP="00C670A9">
      <w:pPr>
        <w:pStyle w:val="Tahoma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V.</w:t>
      </w:r>
      <w:r w:rsidRPr="0008322B">
        <w:rPr>
          <w:rFonts w:ascii="Times New Roman" w:hAnsi="Times New Roman"/>
          <w:szCs w:val="24"/>
        </w:rPr>
        <w:tab/>
      </w:r>
      <w:r w:rsidR="00F54341" w:rsidRPr="0008322B">
        <w:rPr>
          <w:rFonts w:ascii="Times New Roman" w:hAnsi="Times New Roman"/>
          <w:szCs w:val="24"/>
        </w:rPr>
        <w:t>Paskin welcomed new and returning members.</w:t>
      </w:r>
    </w:p>
    <w:p w14:paraId="313092BF" w14:textId="77777777" w:rsidR="00A167A0" w:rsidRPr="0008322B" w:rsidRDefault="00A167A0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65B8AB77" w14:textId="2F7A7DC2" w:rsidR="00AA37CB" w:rsidRPr="0008322B" w:rsidRDefault="00C670A9" w:rsidP="00C670A9">
      <w:pPr>
        <w:pStyle w:val="Tahoma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VI.</w:t>
      </w:r>
      <w:r w:rsidRPr="0008322B">
        <w:rPr>
          <w:rFonts w:ascii="Times New Roman" w:hAnsi="Times New Roman"/>
          <w:szCs w:val="24"/>
        </w:rPr>
        <w:tab/>
      </w:r>
      <w:r w:rsidR="00F54341" w:rsidRPr="0008322B">
        <w:rPr>
          <w:rFonts w:ascii="Times New Roman" w:hAnsi="Times New Roman"/>
          <w:szCs w:val="24"/>
        </w:rPr>
        <w:t>All members introduced themselves</w:t>
      </w:r>
      <w:r w:rsidRPr="0008322B">
        <w:rPr>
          <w:rFonts w:ascii="Times New Roman" w:hAnsi="Times New Roman"/>
          <w:szCs w:val="24"/>
        </w:rPr>
        <w:t>.</w:t>
      </w:r>
    </w:p>
    <w:p w14:paraId="09374330" w14:textId="77777777" w:rsidR="00A167A0" w:rsidRPr="0008322B" w:rsidRDefault="00A167A0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5D83EBBD" w14:textId="5B1F611F" w:rsidR="00830934" w:rsidRPr="0008322B" w:rsidRDefault="00634E5A" w:rsidP="00C670A9">
      <w:pPr>
        <w:pStyle w:val="Tahoma"/>
        <w:ind w:left="720" w:hanging="72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VII.</w:t>
      </w:r>
      <w:r w:rsidR="00C670A9" w:rsidRPr="0008322B">
        <w:rPr>
          <w:rFonts w:ascii="Times New Roman" w:hAnsi="Times New Roman"/>
          <w:szCs w:val="24"/>
        </w:rPr>
        <w:tab/>
        <w:t>Paskin discussed the calendar of meetings and the curricular cycle, emphasizing that September 26</w:t>
      </w:r>
      <w:r w:rsidR="00C670A9" w:rsidRPr="0008322B">
        <w:rPr>
          <w:rFonts w:ascii="Times New Roman" w:hAnsi="Times New Roman"/>
          <w:szCs w:val="24"/>
          <w:vertAlign w:val="superscript"/>
        </w:rPr>
        <w:t>th</w:t>
      </w:r>
      <w:r w:rsidR="00C670A9" w:rsidRPr="0008322B">
        <w:rPr>
          <w:rFonts w:ascii="Times New Roman" w:hAnsi="Times New Roman"/>
          <w:szCs w:val="24"/>
        </w:rPr>
        <w:t xml:space="preserve"> is the last day for the Council to recommend to go to the Senate in time for approval to be included in the 2019/2020 University Catalog.</w:t>
      </w:r>
    </w:p>
    <w:p w14:paraId="1068F588" w14:textId="77777777" w:rsidR="00A167A0" w:rsidRPr="0008322B" w:rsidRDefault="00A167A0" w:rsidP="00634E5A">
      <w:pPr>
        <w:pStyle w:val="Tahoma"/>
        <w:jc w:val="left"/>
        <w:rPr>
          <w:rFonts w:ascii="Times New Roman" w:hAnsi="Times New Roman"/>
          <w:szCs w:val="24"/>
        </w:rPr>
      </w:pPr>
    </w:p>
    <w:p w14:paraId="38CD865B" w14:textId="3E885D1D" w:rsidR="00C01AB8" w:rsidRPr="0008322B" w:rsidRDefault="00634E5A" w:rsidP="00634E5A">
      <w:pPr>
        <w:pStyle w:val="Tahoma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VIII.</w:t>
      </w:r>
      <w:r w:rsidRPr="0008322B">
        <w:rPr>
          <w:rFonts w:ascii="Times New Roman" w:hAnsi="Times New Roman"/>
          <w:szCs w:val="24"/>
        </w:rPr>
        <w:tab/>
      </w:r>
      <w:r w:rsidR="00C01AB8" w:rsidRPr="0008322B">
        <w:rPr>
          <w:rFonts w:ascii="Times New Roman" w:hAnsi="Times New Roman"/>
          <w:szCs w:val="24"/>
        </w:rPr>
        <w:t>Orientation</w:t>
      </w:r>
    </w:p>
    <w:p w14:paraId="6A223CEE" w14:textId="77777777" w:rsidR="00A167A0" w:rsidRPr="0008322B" w:rsidRDefault="00A167A0" w:rsidP="00634E5A">
      <w:pPr>
        <w:pStyle w:val="Tahoma"/>
        <w:jc w:val="left"/>
        <w:rPr>
          <w:rFonts w:ascii="Times New Roman" w:hAnsi="Times New Roman"/>
          <w:szCs w:val="24"/>
        </w:rPr>
      </w:pPr>
    </w:p>
    <w:p w14:paraId="2DA184B6" w14:textId="25A02DA3" w:rsidR="00634E5A" w:rsidRPr="0008322B" w:rsidRDefault="00634E5A" w:rsidP="00634E5A">
      <w:pPr>
        <w:pStyle w:val="Tahoma"/>
        <w:ind w:left="720" w:firstLine="72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a. Paskin discussed the Council’s charge.</w:t>
      </w:r>
    </w:p>
    <w:p w14:paraId="0D0387C8" w14:textId="77777777" w:rsidR="00A167A0" w:rsidRPr="0008322B" w:rsidRDefault="00A167A0" w:rsidP="00634E5A">
      <w:pPr>
        <w:pStyle w:val="Tahoma"/>
        <w:ind w:left="720" w:firstLine="720"/>
        <w:jc w:val="left"/>
        <w:rPr>
          <w:rFonts w:ascii="Times New Roman" w:hAnsi="Times New Roman"/>
          <w:szCs w:val="24"/>
        </w:rPr>
      </w:pPr>
    </w:p>
    <w:p w14:paraId="6773A96D" w14:textId="46CFFCF0" w:rsidR="00634E5A" w:rsidRPr="0008322B" w:rsidRDefault="00634E5A" w:rsidP="00E52DA6">
      <w:pPr>
        <w:pStyle w:val="Tahoma"/>
        <w:ind w:left="144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b. Schürer</w:t>
      </w:r>
      <w:r w:rsidR="00E52DA6" w:rsidRPr="0008322B">
        <w:rPr>
          <w:rFonts w:ascii="Times New Roman" w:hAnsi="Times New Roman"/>
          <w:szCs w:val="24"/>
        </w:rPr>
        <w:t>, Soni, and Travis discussed the Council and Committee structure of the Academic Senate as it relates to CEPC.</w:t>
      </w:r>
    </w:p>
    <w:p w14:paraId="5A2B894A" w14:textId="5AD0942D" w:rsidR="00A167A0" w:rsidRPr="0008322B" w:rsidRDefault="00A167A0">
      <w:pPr>
        <w:spacing w:line="240" w:lineRule="auto"/>
        <w:jc w:val="left"/>
        <w:rPr>
          <w:szCs w:val="24"/>
        </w:rPr>
      </w:pPr>
    </w:p>
    <w:p w14:paraId="7ACA079C" w14:textId="5B7CB4A8" w:rsidR="004821F3" w:rsidRPr="0008322B" w:rsidRDefault="00634E5A" w:rsidP="00634E5A">
      <w:pPr>
        <w:pStyle w:val="Tahoma"/>
        <w:ind w:left="720" w:hanging="72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IX.</w:t>
      </w:r>
      <w:r w:rsidRPr="0008322B">
        <w:rPr>
          <w:rFonts w:ascii="Times New Roman" w:hAnsi="Times New Roman"/>
          <w:szCs w:val="24"/>
        </w:rPr>
        <w:tab/>
      </w:r>
      <w:r w:rsidR="004821F3" w:rsidRPr="0008322B">
        <w:rPr>
          <w:rFonts w:ascii="Times New Roman" w:hAnsi="Times New Roman"/>
          <w:szCs w:val="24"/>
        </w:rPr>
        <w:t xml:space="preserve">Election </w:t>
      </w:r>
      <w:r w:rsidR="003415FB" w:rsidRPr="0008322B">
        <w:rPr>
          <w:rFonts w:ascii="Times New Roman" w:hAnsi="Times New Roman"/>
          <w:szCs w:val="24"/>
        </w:rPr>
        <w:t xml:space="preserve">were held for </w:t>
      </w:r>
      <w:r w:rsidR="004821F3" w:rsidRPr="0008322B">
        <w:rPr>
          <w:rFonts w:ascii="Times New Roman" w:hAnsi="Times New Roman"/>
          <w:szCs w:val="24"/>
        </w:rPr>
        <w:t>liaisons to standing committees reporting to CEPC</w:t>
      </w:r>
      <w:r w:rsidRPr="0008322B">
        <w:rPr>
          <w:rFonts w:ascii="Times New Roman" w:hAnsi="Times New Roman"/>
          <w:szCs w:val="24"/>
        </w:rPr>
        <w:t xml:space="preserve">. Results were as follows: </w:t>
      </w:r>
      <w:r w:rsidR="00F76299" w:rsidRPr="0008322B">
        <w:rPr>
          <w:rFonts w:ascii="Times New Roman" w:hAnsi="Times New Roman"/>
          <w:szCs w:val="24"/>
        </w:rPr>
        <w:t xml:space="preserve"> </w:t>
      </w:r>
    </w:p>
    <w:p w14:paraId="72EC0EA4" w14:textId="533ECA2D" w:rsidR="00AC0659" w:rsidRPr="0008322B" w:rsidRDefault="00AC0659" w:rsidP="00634E5A">
      <w:pPr>
        <w:pStyle w:val="Tahoma"/>
        <w:numPr>
          <w:ilvl w:val="2"/>
          <w:numId w:val="3"/>
        </w:numPr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Academic Appeals Committee</w:t>
      </w:r>
      <w:r w:rsidR="003415FB" w:rsidRPr="0008322B">
        <w:rPr>
          <w:rFonts w:ascii="Times New Roman" w:hAnsi="Times New Roman"/>
          <w:szCs w:val="24"/>
        </w:rPr>
        <w:t>: Pandya</w:t>
      </w:r>
    </w:p>
    <w:p w14:paraId="2ADF0893" w14:textId="77777777" w:rsidR="00A167A0" w:rsidRPr="0008322B" w:rsidRDefault="00A167A0" w:rsidP="00A167A0">
      <w:pPr>
        <w:pStyle w:val="Tahoma"/>
        <w:ind w:left="1800"/>
        <w:jc w:val="left"/>
        <w:rPr>
          <w:rFonts w:ascii="Times New Roman" w:hAnsi="Times New Roman"/>
          <w:szCs w:val="24"/>
        </w:rPr>
      </w:pPr>
    </w:p>
    <w:p w14:paraId="64FA9540" w14:textId="4958BC47" w:rsidR="00AC0659" w:rsidRPr="0008322B" w:rsidRDefault="00AC0659" w:rsidP="00634E5A">
      <w:pPr>
        <w:pStyle w:val="Tahoma"/>
        <w:numPr>
          <w:ilvl w:val="2"/>
          <w:numId w:val="3"/>
        </w:numPr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General Education Governing Committee</w:t>
      </w:r>
      <w:r w:rsidR="003415FB" w:rsidRPr="0008322B">
        <w:rPr>
          <w:rFonts w:ascii="Times New Roman" w:hAnsi="Times New Roman"/>
          <w:szCs w:val="24"/>
        </w:rPr>
        <w:t>: Paskin</w:t>
      </w:r>
    </w:p>
    <w:p w14:paraId="6C3BD791" w14:textId="77777777" w:rsidR="00A167A0" w:rsidRPr="0008322B" w:rsidRDefault="00A167A0" w:rsidP="00A167A0">
      <w:pPr>
        <w:pStyle w:val="Tahoma"/>
        <w:ind w:left="1800"/>
        <w:jc w:val="left"/>
        <w:rPr>
          <w:rFonts w:ascii="Times New Roman" w:hAnsi="Times New Roman"/>
          <w:szCs w:val="24"/>
        </w:rPr>
      </w:pPr>
    </w:p>
    <w:p w14:paraId="7C3C92D6" w14:textId="4EC9C578" w:rsidR="00AC0659" w:rsidRPr="0008322B" w:rsidRDefault="00AC0659" w:rsidP="00634E5A">
      <w:pPr>
        <w:pStyle w:val="Tahoma"/>
        <w:numPr>
          <w:ilvl w:val="2"/>
          <w:numId w:val="3"/>
        </w:numPr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Uni</w:t>
      </w:r>
      <w:r w:rsidR="003415FB" w:rsidRPr="0008322B">
        <w:rPr>
          <w:rFonts w:ascii="Times New Roman" w:hAnsi="Times New Roman"/>
          <w:szCs w:val="24"/>
        </w:rPr>
        <w:t>versity Grade Appeals Committee: Forrest</w:t>
      </w:r>
    </w:p>
    <w:p w14:paraId="2DA966BC" w14:textId="77777777" w:rsidR="00A167A0" w:rsidRPr="0008322B" w:rsidRDefault="00A167A0" w:rsidP="00A167A0">
      <w:pPr>
        <w:pStyle w:val="Tahoma"/>
        <w:ind w:left="1800"/>
        <w:jc w:val="left"/>
        <w:rPr>
          <w:rFonts w:ascii="Times New Roman" w:hAnsi="Times New Roman"/>
          <w:szCs w:val="24"/>
        </w:rPr>
      </w:pPr>
    </w:p>
    <w:p w14:paraId="3ADA0CBC" w14:textId="56D7017A" w:rsidR="00AC0659" w:rsidRPr="0008322B" w:rsidRDefault="00AC0659" w:rsidP="00634E5A">
      <w:pPr>
        <w:pStyle w:val="Tahoma"/>
        <w:numPr>
          <w:ilvl w:val="2"/>
          <w:numId w:val="3"/>
        </w:numPr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 xml:space="preserve">Graduation Writing </w:t>
      </w:r>
      <w:r w:rsidR="00C4719D" w:rsidRPr="0008322B">
        <w:rPr>
          <w:rFonts w:ascii="Times New Roman" w:hAnsi="Times New Roman"/>
          <w:szCs w:val="24"/>
        </w:rPr>
        <w:t>Assess.</w:t>
      </w:r>
      <w:r w:rsidR="00877EC0" w:rsidRPr="0008322B">
        <w:rPr>
          <w:rFonts w:ascii="Times New Roman" w:hAnsi="Times New Roman"/>
          <w:szCs w:val="24"/>
        </w:rPr>
        <w:t xml:space="preserve"> Requirement</w:t>
      </w:r>
      <w:r w:rsidR="008D642F" w:rsidRPr="0008322B">
        <w:rPr>
          <w:rFonts w:ascii="Times New Roman" w:hAnsi="Times New Roman"/>
          <w:szCs w:val="24"/>
        </w:rPr>
        <w:t xml:space="preserve"> Comm</w:t>
      </w:r>
      <w:r w:rsidR="00D9531A" w:rsidRPr="0008322B">
        <w:rPr>
          <w:rFonts w:ascii="Times New Roman" w:hAnsi="Times New Roman"/>
          <w:szCs w:val="24"/>
        </w:rPr>
        <w:t>ittee</w:t>
      </w:r>
      <w:r w:rsidR="003415FB" w:rsidRPr="0008322B">
        <w:rPr>
          <w:rFonts w:ascii="Times New Roman" w:hAnsi="Times New Roman"/>
          <w:szCs w:val="24"/>
        </w:rPr>
        <w:t>: O’Lawrence</w:t>
      </w:r>
    </w:p>
    <w:p w14:paraId="11609498" w14:textId="77777777" w:rsidR="00A167A0" w:rsidRPr="0008322B" w:rsidRDefault="00A167A0" w:rsidP="00A167A0">
      <w:pPr>
        <w:pStyle w:val="Tahoma"/>
        <w:ind w:left="1800"/>
        <w:jc w:val="left"/>
        <w:rPr>
          <w:rFonts w:ascii="Times New Roman" w:hAnsi="Times New Roman"/>
          <w:szCs w:val="24"/>
        </w:rPr>
      </w:pPr>
    </w:p>
    <w:p w14:paraId="5A275ED6" w14:textId="0C8947B5" w:rsidR="00AC0659" w:rsidRPr="0008322B" w:rsidRDefault="00AC0659" w:rsidP="00634E5A">
      <w:pPr>
        <w:pStyle w:val="Tahoma"/>
        <w:numPr>
          <w:ilvl w:val="2"/>
          <w:numId w:val="3"/>
        </w:numPr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In</w:t>
      </w:r>
      <w:r w:rsidR="003415FB" w:rsidRPr="0008322B">
        <w:rPr>
          <w:rFonts w:ascii="Times New Roman" w:hAnsi="Times New Roman"/>
          <w:szCs w:val="24"/>
        </w:rPr>
        <w:t xml:space="preserve">ternational Education Committee: election </w:t>
      </w:r>
      <w:r w:rsidR="00A167A0" w:rsidRPr="0008322B">
        <w:rPr>
          <w:rFonts w:ascii="Times New Roman" w:hAnsi="Times New Roman"/>
          <w:szCs w:val="24"/>
        </w:rPr>
        <w:t xml:space="preserve">carried </w:t>
      </w:r>
      <w:r w:rsidR="003415FB" w:rsidRPr="0008322B">
        <w:rPr>
          <w:rFonts w:ascii="Times New Roman" w:hAnsi="Times New Roman"/>
          <w:szCs w:val="24"/>
        </w:rPr>
        <w:t>over to next meeting</w:t>
      </w:r>
    </w:p>
    <w:p w14:paraId="17BAF5CC" w14:textId="77777777" w:rsidR="00A167A0" w:rsidRPr="0008322B" w:rsidRDefault="00A167A0" w:rsidP="00A167A0">
      <w:pPr>
        <w:pStyle w:val="Tahoma"/>
        <w:ind w:left="1800"/>
        <w:jc w:val="left"/>
        <w:rPr>
          <w:rFonts w:ascii="Times New Roman" w:hAnsi="Times New Roman"/>
          <w:szCs w:val="24"/>
        </w:rPr>
      </w:pPr>
    </w:p>
    <w:p w14:paraId="336E3014" w14:textId="099096D1" w:rsidR="00AC0659" w:rsidRPr="0008322B" w:rsidRDefault="003415FB" w:rsidP="00634E5A">
      <w:pPr>
        <w:pStyle w:val="Tahoma"/>
        <w:numPr>
          <w:ilvl w:val="2"/>
          <w:numId w:val="3"/>
        </w:numPr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lastRenderedPageBreak/>
        <w:t>Education Preparation Committee: This committee is being suspended.</w:t>
      </w:r>
    </w:p>
    <w:p w14:paraId="0AF67BEA" w14:textId="77777777" w:rsidR="00A167A0" w:rsidRPr="0008322B" w:rsidRDefault="00A167A0" w:rsidP="00A167A0">
      <w:pPr>
        <w:pStyle w:val="Tahoma"/>
        <w:ind w:left="1800"/>
        <w:jc w:val="left"/>
        <w:rPr>
          <w:rFonts w:ascii="Times New Roman" w:hAnsi="Times New Roman"/>
          <w:szCs w:val="24"/>
        </w:rPr>
      </w:pPr>
    </w:p>
    <w:p w14:paraId="320606DE" w14:textId="73AD5D47" w:rsidR="00AC0659" w:rsidRPr="0008322B" w:rsidRDefault="00AC0659" w:rsidP="00634E5A">
      <w:pPr>
        <w:pStyle w:val="Tahoma"/>
        <w:numPr>
          <w:ilvl w:val="2"/>
          <w:numId w:val="3"/>
        </w:numPr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Academic Senate</w:t>
      </w:r>
      <w:r w:rsidR="00A167A0" w:rsidRPr="0008322B">
        <w:rPr>
          <w:rFonts w:ascii="Times New Roman" w:hAnsi="Times New Roman"/>
          <w:szCs w:val="24"/>
        </w:rPr>
        <w:t xml:space="preserve">: </w:t>
      </w:r>
      <w:r w:rsidR="003415FB" w:rsidRPr="0008322B">
        <w:rPr>
          <w:rFonts w:ascii="Times New Roman" w:hAnsi="Times New Roman"/>
          <w:szCs w:val="24"/>
        </w:rPr>
        <w:t>Griswold</w:t>
      </w:r>
    </w:p>
    <w:p w14:paraId="4E5388AD" w14:textId="77777777" w:rsidR="00A167A0" w:rsidRPr="0008322B" w:rsidRDefault="00A167A0" w:rsidP="00A167A0">
      <w:pPr>
        <w:spacing w:line="240" w:lineRule="auto"/>
        <w:jc w:val="left"/>
        <w:rPr>
          <w:szCs w:val="24"/>
        </w:rPr>
      </w:pPr>
    </w:p>
    <w:p w14:paraId="3ED80162" w14:textId="06322F76" w:rsidR="00432768" w:rsidRPr="0008322B" w:rsidRDefault="003415FB" w:rsidP="00A167A0">
      <w:pPr>
        <w:spacing w:line="240" w:lineRule="auto"/>
        <w:ind w:left="720" w:hanging="720"/>
        <w:jc w:val="left"/>
        <w:rPr>
          <w:szCs w:val="24"/>
        </w:rPr>
      </w:pPr>
      <w:r w:rsidRPr="0008322B">
        <w:rPr>
          <w:szCs w:val="24"/>
        </w:rPr>
        <w:t>X.</w:t>
      </w:r>
      <w:r w:rsidRPr="0008322B">
        <w:rPr>
          <w:szCs w:val="24"/>
        </w:rPr>
        <w:tab/>
        <w:t xml:space="preserve"> </w:t>
      </w:r>
      <w:r w:rsidR="005F0536" w:rsidRPr="0008322B">
        <w:rPr>
          <w:szCs w:val="24"/>
        </w:rPr>
        <w:t>Approval of GE Supplement #83, from May</w:t>
      </w:r>
      <w:r w:rsidR="00972F8C" w:rsidRPr="0008322B">
        <w:rPr>
          <w:szCs w:val="24"/>
        </w:rPr>
        <w:t xml:space="preserve"> 2018</w:t>
      </w:r>
      <w:r w:rsidRPr="0008322B">
        <w:rPr>
          <w:szCs w:val="24"/>
        </w:rPr>
        <w:t>: MSP to approve with these stipulations</w:t>
      </w:r>
      <w:r w:rsidR="00A167A0" w:rsidRPr="0008322B">
        <w:rPr>
          <w:szCs w:val="24"/>
        </w:rPr>
        <w:t>:</w:t>
      </w:r>
    </w:p>
    <w:p w14:paraId="7004271F" w14:textId="7E7EC418" w:rsidR="003415FB" w:rsidRPr="0008322B" w:rsidRDefault="003415FB" w:rsidP="003415F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</w:r>
      <w:r w:rsidRPr="0008322B">
        <w:rPr>
          <w:rFonts w:ascii="Times New Roman" w:hAnsi="Times New Roman"/>
          <w:szCs w:val="24"/>
        </w:rPr>
        <w:tab/>
        <w:t>a. A column indicating “online only” will be added</w:t>
      </w:r>
    </w:p>
    <w:p w14:paraId="6035D310" w14:textId="77777777" w:rsidR="00A167A0" w:rsidRPr="0008322B" w:rsidRDefault="00A167A0" w:rsidP="003415F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</w:p>
    <w:p w14:paraId="2E995568" w14:textId="0BEF00E1" w:rsidR="003415FB" w:rsidRPr="0008322B" w:rsidRDefault="003415FB" w:rsidP="003415FB">
      <w:pPr>
        <w:pStyle w:val="Tahoma"/>
        <w:tabs>
          <w:tab w:val="left" w:pos="0"/>
        </w:tabs>
        <w:ind w:left="144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b. The “Exploration” designation will be removed once the old GE policy is retired.</w:t>
      </w:r>
    </w:p>
    <w:p w14:paraId="6B017913" w14:textId="77777777" w:rsidR="00A167A0" w:rsidRPr="0008322B" w:rsidRDefault="00A167A0" w:rsidP="003415FB">
      <w:pPr>
        <w:pStyle w:val="Tahoma"/>
        <w:tabs>
          <w:tab w:val="left" w:pos="0"/>
        </w:tabs>
        <w:ind w:left="1440"/>
        <w:jc w:val="left"/>
        <w:rPr>
          <w:rFonts w:ascii="Times New Roman" w:hAnsi="Times New Roman"/>
          <w:szCs w:val="24"/>
        </w:rPr>
      </w:pPr>
    </w:p>
    <w:p w14:paraId="4C3F4EF2" w14:textId="044955A9" w:rsidR="003415FB" w:rsidRPr="0008322B" w:rsidRDefault="003415FB" w:rsidP="003415FB">
      <w:pPr>
        <w:pStyle w:val="Tahoma"/>
        <w:tabs>
          <w:tab w:val="left" w:pos="0"/>
        </w:tabs>
        <w:ind w:left="144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c. A statement will be included that no student can use these classes to fulfill more that one GE category.</w:t>
      </w:r>
    </w:p>
    <w:p w14:paraId="29DBAA14" w14:textId="77777777" w:rsidR="003415FB" w:rsidRPr="0008322B" w:rsidRDefault="003415FB" w:rsidP="003415F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</w:p>
    <w:p w14:paraId="7D775183" w14:textId="463EF5F8" w:rsidR="00A167A0" w:rsidRPr="0008322B" w:rsidRDefault="003415FB" w:rsidP="003415FB">
      <w:pPr>
        <w:pStyle w:val="Tahoma"/>
        <w:tabs>
          <w:tab w:val="left" w:pos="0"/>
          <w:tab w:val="left" w:pos="72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XI.</w:t>
      </w:r>
      <w:r w:rsidRPr="0008322B">
        <w:rPr>
          <w:rFonts w:ascii="Times New Roman" w:hAnsi="Times New Roman"/>
          <w:szCs w:val="24"/>
        </w:rPr>
        <w:tab/>
        <w:t>Paskin proposed an ad-hoc committee draft</w:t>
      </w:r>
      <w:r w:rsidR="008708DE" w:rsidRPr="0008322B">
        <w:rPr>
          <w:rFonts w:ascii="Times New Roman" w:hAnsi="Times New Roman"/>
          <w:szCs w:val="24"/>
        </w:rPr>
        <w:t xml:space="preserve"> </w:t>
      </w:r>
      <w:r w:rsidR="00A167A0" w:rsidRPr="0008322B">
        <w:rPr>
          <w:rFonts w:ascii="Times New Roman" w:hAnsi="Times New Roman"/>
          <w:szCs w:val="24"/>
        </w:rPr>
        <w:t xml:space="preserve">a new </w:t>
      </w:r>
      <w:r w:rsidR="008708DE" w:rsidRPr="0008322B">
        <w:rPr>
          <w:rFonts w:ascii="Times New Roman" w:hAnsi="Times New Roman"/>
          <w:szCs w:val="24"/>
        </w:rPr>
        <w:t xml:space="preserve">policy on the establishment and/or </w:t>
      </w:r>
    </w:p>
    <w:p w14:paraId="22509C67" w14:textId="77777777" w:rsidR="00A167A0" w:rsidRPr="0008322B" w:rsidRDefault="00A167A0" w:rsidP="00A167A0">
      <w:pPr>
        <w:pStyle w:val="Tahoma"/>
        <w:tabs>
          <w:tab w:val="left" w:pos="0"/>
          <w:tab w:val="left" w:pos="72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</w:r>
      <w:r w:rsidR="008708DE" w:rsidRPr="0008322B">
        <w:rPr>
          <w:rFonts w:ascii="Times New Roman" w:hAnsi="Times New Roman"/>
          <w:szCs w:val="24"/>
        </w:rPr>
        <w:t>dissolution of programs</w:t>
      </w:r>
      <w:r w:rsidR="003415FB" w:rsidRPr="0008322B">
        <w:rPr>
          <w:rFonts w:ascii="Times New Roman" w:hAnsi="Times New Roman"/>
          <w:szCs w:val="24"/>
        </w:rPr>
        <w:t>. Hul</w:t>
      </w:r>
      <w:r w:rsidRPr="0008322B">
        <w:rPr>
          <w:rFonts w:ascii="Times New Roman" w:hAnsi="Times New Roman"/>
          <w:szCs w:val="24"/>
        </w:rPr>
        <w:t>t</w:t>
      </w:r>
      <w:r w:rsidR="003415FB" w:rsidRPr="0008322B">
        <w:rPr>
          <w:rFonts w:ascii="Times New Roman" w:hAnsi="Times New Roman"/>
          <w:szCs w:val="24"/>
        </w:rPr>
        <w:t xml:space="preserve">gren, Pandya. O’Lawrence and Griswold volunteered to </w:t>
      </w:r>
    </w:p>
    <w:p w14:paraId="49A1C642" w14:textId="098CED78" w:rsidR="00D62B0E" w:rsidRPr="0008322B" w:rsidRDefault="00A167A0" w:rsidP="00A167A0">
      <w:pPr>
        <w:pStyle w:val="Tahoma"/>
        <w:tabs>
          <w:tab w:val="left" w:pos="0"/>
          <w:tab w:val="left" w:pos="72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</w:r>
      <w:r w:rsidR="003415FB" w:rsidRPr="0008322B">
        <w:rPr>
          <w:rFonts w:ascii="Times New Roman" w:hAnsi="Times New Roman"/>
          <w:szCs w:val="24"/>
        </w:rPr>
        <w:t>serve.</w:t>
      </w:r>
    </w:p>
    <w:p w14:paraId="0CDFFF1D" w14:textId="084AB529" w:rsidR="003415FB" w:rsidRPr="0008322B" w:rsidRDefault="003415FB" w:rsidP="003415FB">
      <w:pPr>
        <w:pStyle w:val="Tahoma"/>
        <w:tabs>
          <w:tab w:val="left" w:pos="0"/>
          <w:tab w:val="left" w:pos="720"/>
        </w:tabs>
        <w:jc w:val="left"/>
        <w:rPr>
          <w:rFonts w:ascii="Times New Roman" w:hAnsi="Times New Roman"/>
          <w:szCs w:val="24"/>
        </w:rPr>
      </w:pPr>
    </w:p>
    <w:p w14:paraId="413803BC" w14:textId="77777777" w:rsidR="00A167A0" w:rsidRPr="0008322B" w:rsidRDefault="003415FB" w:rsidP="003415FB">
      <w:pPr>
        <w:pStyle w:val="Tahoma"/>
        <w:tabs>
          <w:tab w:val="left" w:pos="0"/>
          <w:tab w:val="left" w:pos="72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XII.</w:t>
      </w:r>
      <w:r w:rsidR="00A167A0" w:rsidRPr="0008322B">
        <w:rPr>
          <w:rFonts w:ascii="Times New Roman" w:hAnsi="Times New Roman"/>
          <w:szCs w:val="24"/>
        </w:rPr>
        <w:tab/>
      </w:r>
      <w:r w:rsidRPr="0008322B">
        <w:rPr>
          <w:rFonts w:ascii="Times New Roman" w:hAnsi="Times New Roman"/>
          <w:szCs w:val="24"/>
        </w:rPr>
        <w:t xml:space="preserve"> MSP to form this committee as soon as the Council has time. Hultgren will convene this </w:t>
      </w:r>
    </w:p>
    <w:p w14:paraId="35148D28" w14:textId="1CF40BAE" w:rsidR="003415FB" w:rsidRPr="0008322B" w:rsidRDefault="00A167A0" w:rsidP="003415FB">
      <w:pPr>
        <w:pStyle w:val="Tahoma"/>
        <w:tabs>
          <w:tab w:val="left" w:pos="0"/>
          <w:tab w:val="left" w:pos="72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</w:r>
      <w:r w:rsidR="003415FB" w:rsidRPr="0008322B">
        <w:rPr>
          <w:rFonts w:ascii="Times New Roman" w:hAnsi="Times New Roman"/>
          <w:szCs w:val="24"/>
        </w:rPr>
        <w:t>committee.</w:t>
      </w:r>
    </w:p>
    <w:p w14:paraId="30435210" w14:textId="77777777" w:rsidR="00A167A0" w:rsidRPr="0008322B" w:rsidRDefault="00A167A0" w:rsidP="003415FB">
      <w:pPr>
        <w:pStyle w:val="Tahoma"/>
        <w:tabs>
          <w:tab w:val="left" w:pos="0"/>
          <w:tab w:val="left" w:pos="720"/>
        </w:tabs>
        <w:jc w:val="left"/>
        <w:rPr>
          <w:rFonts w:ascii="Times New Roman" w:hAnsi="Times New Roman"/>
          <w:szCs w:val="24"/>
        </w:rPr>
      </w:pPr>
    </w:p>
    <w:p w14:paraId="5908E3D4" w14:textId="77777777" w:rsidR="00A167A0" w:rsidRPr="0008322B" w:rsidRDefault="00A167A0" w:rsidP="003415F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 xml:space="preserve">XIII. A motion and second was made for a </w:t>
      </w:r>
      <w:r w:rsidR="00D4537C" w:rsidRPr="0008322B">
        <w:rPr>
          <w:rFonts w:ascii="Times New Roman" w:hAnsi="Times New Roman"/>
          <w:szCs w:val="24"/>
        </w:rPr>
        <w:t>first r</w:t>
      </w:r>
      <w:r w:rsidR="002008D6" w:rsidRPr="0008322B">
        <w:rPr>
          <w:rFonts w:ascii="Times New Roman" w:hAnsi="Times New Roman"/>
          <w:szCs w:val="24"/>
        </w:rPr>
        <w:t>eading</w:t>
      </w:r>
      <w:r w:rsidR="00D4537C" w:rsidRPr="0008322B">
        <w:rPr>
          <w:rFonts w:ascii="Times New Roman" w:hAnsi="Times New Roman"/>
          <w:szCs w:val="24"/>
        </w:rPr>
        <w:t xml:space="preserve"> of the draft of the new GE policy as </w:t>
      </w:r>
    </w:p>
    <w:p w14:paraId="3C77BD35" w14:textId="77777777" w:rsidR="00A167A0" w:rsidRPr="0008322B" w:rsidRDefault="00A167A0" w:rsidP="003415F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</w:r>
      <w:r w:rsidR="00D4537C" w:rsidRPr="0008322B">
        <w:rPr>
          <w:rFonts w:ascii="Times New Roman" w:hAnsi="Times New Roman"/>
          <w:szCs w:val="24"/>
        </w:rPr>
        <w:t>mandated by Executive Ord</w:t>
      </w:r>
      <w:r w:rsidRPr="0008322B">
        <w:rPr>
          <w:rFonts w:ascii="Times New Roman" w:hAnsi="Times New Roman"/>
          <w:szCs w:val="24"/>
        </w:rPr>
        <w:t xml:space="preserve">er 1100.  Schürer </w:t>
      </w:r>
      <w:r w:rsidR="00D4537C" w:rsidRPr="0008322B">
        <w:rPr>
          <w:rFonts w:ascii="Times New Roman" w:hAnsi="Times New Roman"/>
          <w:szCs w:val="24"/>
        </w:rPr>
        <w:t xml:space="preserve">gave background on the development of the </w:t>
      </w:r>
    </w:p>
    <w:p w14:paraId="147AD4F4" w14:textId="3C0AE26F" w:rsidR="00972F8C" w:rsidRPr="0008322B" w:rsidRDefault="00D4537C" w:rsidP="00A167A0">
      <w:pPr>
        <w:pStyle w:val="Tahoma"/>
        <w:tabs>
          <w:tab w:val="left" w:pos="0"/>
        </w:tabs>
        <w:ind w:left="720"/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draft</w:t>
      </w:r>
      <w:r w:rsidR="00A167A0" w:rsidRPr="0008322B">
        <w:rPr>
          <w:rFonts w:ascii="Times New Roman" w:hAnsi="Times New Roman"/>
          <w:szCs w:val="24"/>
        </w:rPr>
        <w:t xml:space="preserve">. </w:t>
      </w:r>
      <w:r w:rsidRPr="0008322B">
        <w:rPr>
          <w:rFonts w:ascii="Times New Roman" w:hAnsi="Times New Roman"/>
          <w:szCs w:val="24"/>
        </w:rPr>
        <w:t>.Paskin requested feedback be sent to him to compile for next meeting.</w:t>
      </w:r>
      <w:r w:rsidR="00A167A0" w:rsidRPr="0008322B">
        <w:rPr>
          <w:rFonts w:ascii="Times New Roman" w:hAnsi="Times New Roman"/>
          <w:szCs w:val="24"/>
        </w:rPr>
        <w:t xml:space="preserve"> Discussion ensued</w:t>
      </w:r>
    </w:p>
    <w:p w14:paraId="35B4C172" w14:textId="089D8C34" w:rsidR="00D4537C" w:rsidRPr="0008322B" w:rsidRDefault="00A167A0" w:rsidP="003415F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.</w:t>
      </w:r>
    </w:p>
    <w:p w14:paraId="022D7265" w14:textId="77777777" w:rsidR="00A167A0" w:rsidRPr="0008322B" w:rsidRDefault="00D4537C" w:rsidP="00D4537C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 xml:space="preserve">IX. </w:t>
      </w:r>
      <w:r w:rsidR="00A167A0" w:rsidRPr="0008322B">
        <w:rPr>
          <w:rFonts w:ascii="Times New Roman" w:hAnsi="Times New Roman"/>
          <w:szCs w:val="24"/>
        </w:rPr>
        <w:t xml:space="preserve">A motion and second was made for </w:t>
      </w:r>
      <w:r w:rsidRPr="0008322B">
        <w:rPr>
          <w:rFonts w:ascii="Times New Roman" w:hAnsi="Times New Roman"/>
          <w:szCs w:val="24"/>
        </w:rPr>
        <w:t xml:space="preserve">the </w:t>
      </w:r>
      <w:r w:rsidR="00B303A3" w:rsidRPr="0008322B">
        <w:rPr>
          <w:rFonts w:ascii="Times New Roman" w:hAnsi="Times New Roman"/>
          <w:szCs w:val="24"/>
        </w:rPr>
        <w:t xml:space="preserve">Minor in </w:t>
      </w:r>
      <w:r w:rsidR="00EF254E" w:rsidRPr="0008322B">
        <w:rPr>
          <w:rFonts w:ascii="Times New Roman" w:hAnsi="Times New Roman"/>
          <w:szCs w:val="24"/>
        </w:rPr>
        <w:t>Design History and Theory</w:t>
      </w:r>
      <w:r w:rsidR="00625117" w:rsidRPr="0008322B">
        <w:rPr>
          <w:rFonts w:ascii="Times New Roman" w:hAnsi="Times New Roman"/>
          <w:szCs w:val="24"/>
        </w:rPr>
        <w:t xml:space="preserve"> </w:t>
      </w:r>
      <w:r w:rsidR="00940DA9" w:rsidRPr="0008322B">
        <w:rPr>
          <w:rFonts w:ascii="Times New Roman" w:hAnsi="Times New Roman"/>
          <w:szCs w:val="24"/>
        </w:rPr>
        <w:t>Adjournment</w:t>
      </w:r>
      <w:r w:rsidR="00A167A0" w:rsidRPr="0008322B">
        <w:rPr>
          <w:rFonts w:ascii="Times New Roman" w:hAnsi="Times New Roman"/>
          <w:szCs w:val="24"/>
        </w:rPr>
        <w:t xml:space="preserve">. </w:t>
      </w:r>
    </w:p>
    <w:p w14:paraId="2EF22656" w14:textId="77777777" w:rsidR="00A167A0" w:rsidRPr="0008322B" w:rsidRDefault="00A167A0" w:rsidP="00D4537C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  <w:t xml:space="preserve">Tom Tredway from the Department of Design presented the proposal. A concern was </w:t>
      </w:r>
    </w:p>
    <w:p w14:paraId="66B46FF9" w14:textId="77777777" w:rsidR="00A167A0" w:rsidRPr="0008322B" w:rsidRDefault="00A167A0" w:rsidP="00D4537C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  <w:t>raised over the requirement that students must get a “B” grade or higher in all courses in t</w:t>
      </w:r>
    </w:p>
    <w:p w14:paraId="0FB2BB9A" w14:textId="3338A23D" w:rsidR="00940DA9" w:rsidRPr="0008322B" w:rsidRDefault="00A167A0" w:rsidP="00D4537C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ab/>
        <w:t>he Minor. Discussion ensued.</w:t>
      </w:r>
    </w:p>
    <w:p w14:paraId="7F5E4847" w14:textId="5F07C33A" w:rsidR="00A167A0" w:rsidRPr="0008322B" w:rsidRDefault="00A167A0" w:rsidP="00D4537C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</w:p>
    <w:p w14:paraId="14ACB605" w14:textId="77777777" w:rsidR="0008322B" w:rsidRDefault="00A167A0" w:rsidP="0008322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 xml:space="preserve">X. It was suggested that the above requirement be changed to “a B average” in all the courses in </w:t>
      </w:r>
    </w:p>
    <w:p w14:paraId="473A4EE3" w14:textId="77777777" w:rsidR="0008322B" w:rsidRDefault="0008322B" w:rsidP="0008322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167A0" w:rsidRPr="0008322B">
        <w:rPr>
          <w:rFonts w:ascii="Times New Roman" w:hAnsi="Times New Roman"/>
          <w:szCs w:val="24"/>
        </w:rPr>
        <w:t xml:space="preserve">the minor. Tredway stated that he did not think such a change would be a problem. He </w:t>
      </w:r>
    </w:p>
    <w:p w14:paraId="47D97697" w14:textId="49AB0C95" w:rsidR="00A167A0" w:rsidRPr="0008322B" w:rsidRDefault="0008322B" w:rsidP="0008322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167A0" w:rsidRPr="0008322B">
        <w:rPr>
          <w:rFonts w:ascii="Times New Roman" w:hAnsi="Times New Roman"/>
          <w:szCs w:val="24"/>
        </w:rPr>
        <w:t>will take the proposal back to the department and college and resubmit with the change.</w:t>
      </w:r>
    </w:p>
    <w:p w14:paraId="7D8598AC" w14:textId="093EF0E7" w:rsidR="0008322B" w:rsidRPr="0008322B" w:rsidRDefault="0008322B" w:rsidP="0008322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</w:p>
    <w:p w14:paraId="4EAC8F7B" w14:textId="161FBE34" w:rsidR="0008322B" w:rsidRPr="0008322B" w:rsidRDefault="0008322B" w:rsidP="0008322B">
      <w:pPr>
        <w:pStyle w:val="Tahoma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08322B">
        <w:rPr>
          <w:rFonts w:ascii="Times New Roman" w:hAnsi="Times New Roman"/>
          <w:szCs w:val="24"/>
        </w:rPr>
        <w:t>XI. The meeting was adjourned at 3:30 p.m.</w:t>
      </w:r>
    </w:p>
    <w:p w14:paraId="1D69BA64" w14:textId="7C204493" w:rsidR="00F54341" w:rsidRPr="0008322B" w:rsidRDefault="00F54341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718204C1" w14:textId="77777777" w:rsidR="00A167A0" w:rsidRPr="0008322B" w:rsidRDefault="00A167A0" w:rsidP="00C670A9">
      <w:pPr>
        <w:pStyle w:val="Tahoma"/>
        <w:jc w:val="left"/>
        <w:rPr>
          <w:rFonts w:ascii="Times New Roman" w:hAnsi="Times New Roman"/>
          <w:szCs w:val="24"/>
        </w:rPr>
      </w:pPr>
    </w:p>
    <w:p w14:paraId="550BEC12" w14:textId="4E8AB464" w:rsidR="00F54341" w:rsidRPr="0008322B" w:rsidRDefault="00F54341" w:rsidP="0008322B">
      <w:pPr>
        <w:pStyle w:val="Tahoma"/>
        <w:jc w:val="center"/>
        <w:rPr>
          <w:rFonts w:ascii="Times New Roman" w:hAnsi="Times New Roman"/>
          <w:i/>
          <w:szCs w:val="24"/>
        </w:rPr>
      </w:pPr>
      <w:r w:rsidRPr="0008322B">
        <w:rPr>
          <w:rFonts w:ascii="Times New Roman" w:hAnsi="Times New Roman"/>
          <w:i/>
          <w:szCs w:val="24"/>
        </w:rPr>
        <w:t>These minutes have not been approved.</w:t>
      </w:r>
    </w:p>
    <w:p w14:paraId="3A374D59" w14:textId="77777777" w:rsidR="00A167A0" w:rsidRPr="0008322B" w:rsidRDefault="00A167A0" w:rsidP="0008322B">
      <w:pPr>
        <w:pStyle w:val="Tahoma"/>
        <w:jc w:val="center"/>
        <w:rPr>
          <w:rFonts w:ascii="Times New Roman" w:hAnsi="Times New Roman"/>
          <w:i/>
          <w:szCs w:val="24"/>
        </w:rPr>
      </w:pPr>
    </w:p>
    <w:p w14:paraId="37620499" w14:textId="2B90D231" w:rsidR="00F54341" w:rsidRPr="0008322B" w:rsidRDefault="00F54341" w:rsidP="0008322B">
      <w:pPr>
        <w:pStyle w:val="Tahoma"/>
        <w:jc w:val="center"/>
        <w:rPr>
          <w:rFonts w:ascii="Times New Roman" w:hAnsi="Times New Roman"/>
          <w:i/>
          <w:szCs w:val="24"/>
        </w:rPr>
      </w:pPr>
      <w:r w:rsidRPr="0008322B">
        <w:rPr>
          <w:rFonts w:ascii="Times New Roman" w:hAnsi="Times New Roman"/>
          <w:i/>
          <w:szCs w:val="24"/>
        </w:rPr>
        <w:t>Respectfully sub</w:t>
      </w:r>
      <w:r w:rsidR="00A167A0" w:rsidRPr="0008322B">
        <w:rPr>
          <w:rFonts w:ascii="Times New Roman" w:hAnsi="Times New Roman"/>
          <w:i/>
          <w:szCs w:val="24"/>
        </w:rPr>
        <w:t xml:space="preserve">mitted, Gary Griswold, </w:t>
      </w:r>
      <w:r w:rsidRPr="0008322B">
        <w:rPr>
          <w:rFonts w:ascii="Times New Roman" w:hAnsi="Times New Roman"/>
          <w:i/>
          <w:szCs w:val="24"/>
        </w:rPr>
        <w:t>Scribe</w:t>
      </w:r>
      <w:r w:rsidR="00A167A0" w:rsidRPr="0008322B">
        <w:rPr>
          <w:rFonts w:ascii="Times New Roman" w:hAnsi="Times New Roman"/>
          <w:i/>
          <w:szCs w:val="24"/>
        </w:rPr>
        <w:t xml:space="preserve"> in Attendance</w:t>
      </w:r>
    </w:p>
    <w:sectPr w:rsidR="00F54341" w:rsidRPr="0008322B" w:rsidSect="0008322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3032" w14:textId="77777777" w:rsidR="00361BA9" w:rsidRDefault="00361BA9">
      <w:r>
        <w:separator/>
      </w:r>
    </w:p>
  </w:endnote>
  <w:endnote w:type="continuationSeparator" w:id="0">
    <w:p w14:paraId="7AF9F911" w14:textId="77777777" w:rsidR="00361BA9" w:rsidRDefault="0036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AFB6" w14:textId="77777777" w:rsidR="00361BA9" w:rsidRDefault="00361BA9">
      <w:r>
        <w:separator/>
      </w:r>
    </w:p>
  </w:footnote>
  <w:footnote w:type="continuationSeparator" w:id="0">
    <w:p w14:paraId="7372BFA9" w14:textId="77777777" w:rsidR="00361BA9" w:rsidRDefault="0036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E79"/>
    <w:multiLevelType w:val="hybridMultilevel"/>
    <w:tmpl w:val="C898059A"/>
    <w:lvl w:ilvl="0" w:tplc="75C2F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1A7D5A"/>
    <w:multiLevelType w:val="hybridMultilevel"/>
    <w:tmpl w:val="3814E72C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4F18A1"/>
    <w:multiLevelType w:val="hybridMultilevel"/>
    <w:tmpl w:val="1922AE4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15B09"/>
    <w:rsid w:val="000200B8"/>
    <w:rsid w:val="00020C14"/>
    <w:rsid w:val="0003400C"/>
    <w:rsid w:val="0005097F"/>
    <w:rsid w:val="00052DB5"/>
    <w:rsid w:val="00063840"/>
    <w:rsid w:val="0007114A"/>
    <w:rsid w:val="000729EB"/>
    <w:rsid w:val="000759BB"/>
    <w:rsid w:val="000768C3"/>
    <w:rsid w:val="00077850"/>
    <w:rsid w:val="00080FBA"/>
    <w:rsid w:val="0008322B"/>
    <w:rsid w:val="00083FCA"/>
    <w:rsid w:val="000901CD"/>
    <w:rsid w:val="000919A2"/>
    <w:rsid w:val="0009619B"/>
    <w:rsid w:val="000B16E8"/>
    <w:rsid w:val="000B2F7E"/>
    <w:rsid w:val="000C5994"/>
    <w:rsid w:val="000E55A2"/>
    <w:rsid w:val="000E6696"/>
    <w:rsid w:val="000F1462"/>
    <w:rsid w:val="00114109"/>
    <w:rsid w:val="00116A63"/>
    <w:rsid w:val="00127A89"/>
    <w:rsid w:val="001344BC"/>
    <w:rsid w:val="00143B18"/>
    <w:rsid w:val="00160688"/>
    <w:rsid w:val="001637F2"/>
    <w:rsid w:val="0016631E"/>
    <w:rsid w:val="00167750"/>
    <w:rsid w:val="0017228A"/>
    <w:rsid w:val="001865D6"/>
    <w:rsid w:val="001C0A2D"/>
    <w:rsid w:val="001D063A"/>
    <w:rsid w:val="001D5157"/>
    <w:rsid w:val="001D6629"/>
    <w:rsid w:val="001E11E9"/>
    <w:rsid w:val="001E6E11"/>
    <w:rsid w:val="001E7CC0"/>
    <w:rsid w:val="001F7D84"/>
    <w:rsid w:val="002008D6"/>
    <w:rsid w:val="00216571"/>
    <w:rsid w:val="00217B76"/>
    <w:rsid w:val="00231BF0"/>
    <w:rsid w:val="00246D88"/>
    <w:rsid w:val="00252B36"/>
    <w:rsid w:val="00255BC8"/>
    <w:rsid w:val="00272340"/>
    <w:rsid w:val="00273E08"/>
    <w:rsid w:val="00275F72"/>
    <w:rsid w:val="00277EE4"/>
    <w:rsid w:val="0028436C"/>
    <w:rsid w:val="00285EE1"/>
    <w:rsid w:val="0028639D"/>
    <w:rsid w:val="00290AEF"/>
    <w:rsid w:val="00293FC2"/>
    <w:rsid w:val="00295C83"/>
    <w:rsid w:val="002C7E21"/>
    <w:rsid w:val="002D07D4"/>
    <w:rsid w:val="002D1635"/>
    <w:rsid w:val="002D30BD"/>
    <w:rsid w:val="002D5759"/>
    <w:rsid w:val="002D73B9"/>
    <w:rsid w:val="002E034F"/>
    <w:rsid w:val="002F1E0D"/>
    <w:rsid w:val="002F3046"/>
    <w:rsid w:val="002F3DB6"/>
    <w:rsid w:val="002F7478"/>
    <w:rsid w:val="00300C84"/>
    <w:rsid w:val="00302DFE"/>
    <w:rsid w:val="003050BF"/>
    <w:rsid w:val="00306418"/>
    <w:rsid w:val="00317352"/>
    <w:rsid w:val="00320A3E"/>
    <w:rsid w:val="003415FB"/>
    <w:rsid w:val="003477E4"/>
    <w:rsid w:val="00352506"/>
    <w:rsid w:val="003545D4"/>
    <w:rsid w:val="00354699"/>
    <w:rsid w:val="00357EC8"/>
    <w:rsid w:val="00360D4E"/>
    <w:rsid w:val="00361BA9"/>
    <w:rsid w:val="00381AE5"/>
    <w:rsid w:val="00382199"/>
    <w:rsid w:val="0039207B"/>
    <w:rsid w:val="003921AB"/>
    <w:rsid w:val="00395202"/>
    <w:rsid w:val="003B4593"/>
    <w:rsid w:val="003B582E"/>
    <w:rsid w:val="003B6A7B"/>
    <w:rsid w:val="003D3C53"/>
    <w:rsid w:val="003D4C7C"/>
    <w:rsid w:val="003F1836"/>
    <w:rsid w:val="003F7E7F"/>
    <w:rsid w:val="00410B73"/>
    <w:rsid w:val="00427526"/>
    <w:rsid w:val="00427793"/>
    <w:rsid w:val="00432768"/>
    <w:rsid w:val="00437415"/>
    <w:rsid w:val="0044272C"/>
    <w:rsid w:val="00452A23"/>
    <w:rsid w:val="0045522E"/>
    <w:rsid w:val="004726E4"/>
    <w:rsid w:val="004739CD"/>
    <w:rsid w:val="004821F3"/>
    <w:rsid w:val="004904FC"/>
    <w:rsid w:val="00491B17"/>
    <w:rsid w:val="004938B8"/>
    <w:rsid w:val="004A2916"/>
    <w:rsid w:val="004A417B"/>
    <w:rsid w:val="004A48F9"/>
    <w:rsid w:val="004A60DE"/>
    <w:rsid w:val="004B6B5A"/>
    <w:rsid w:val="004B7239"/>
    <w:rsid w:val="004C6B58"/>
    <w:rsid w:val="004E1C4B"/>
    <w:rsid w:val="00502FBC"/>
    <w:rsid w:val="00505F43"/>
    <w:rsid w:val="00506D05"/>
    <w:rsid w:val="005149F7"/>
    <w:rsid w:val="0053088F"/>
    <w:rsid w:val="005374BE"/>
    <w:rsid w:val="00542BD2"/>
    <w:rsid w:val="00543B12"/>
    <w:rsid w:val="00556634"/>
    <w:rsid w:val="005707F6"/>
    <w:rsid w:val="005725AC"/>
    <w:rsid w:val="00576D15"/>
    <w:rsid w:val="00577F3D"/>
    <w:rsid w:val="00594809"/>
    <w:rsid w:val="005B387B"/>
    <w:rsid w:val="005D70B1"/>
    <w:rsid w:val="005D79E0"/>
    <w:rsid w:val="005E4484"/>
    <w:rsid w:val="005F0217"/>
    <w:rsid w:val="005F0536"/>
    <w:rsid w:val="005F2516"/>
    <w:rsid w:val="00614030"/>
    <w:rsid w:val="00614B2C"/>
    <w:rsid w:val="00624419"/>
    <w:rsid w:val="00625117"/>
    <w:rsid w:val="006272DF"/>
    <w:rsid w:val="00634E5A"/>
    <w:rsid w:val="00640A91"/>
    <w:rsid w:val="00651867"/>
    <w:rsid w:val="00653CA2"/>
    <w:rsid w:val="006540CF"/>
    <w:rsid w:val="00657752"/>
    <w:rsid w:val="00671C12"/>
    <w:rsid w:val="00683EBA"/>
    <w:rsid w:val="00684978"/>
    <w:rsid w:val="00691666"/>
    <w:rsid w:val="00695B58"/>
    <w:rsid w:val="006A06C3"/>
    <w:rsid w:val="006A2768"/>
    <w:rsid w:val="006A3C10"/>
    <w:rsid w:val="006B28AB"/>
    <w:rsid w:val="006D1427"/>
    <w:rsid w:val="006D39BB"/>
    <w:rsid w:val="006F39EF"/>
    <w:rsid w:val="006F7747"/>
    <w:rsid w:val="0070494D"/>
    <w:rsid w:val="00733BDA"/>
    <w:rsid w:val="00740081"/>
    <w:rsid w:val="00741FF3"/>
    <w:rsid w:val="00745778"/>
    <w:rsid w:val="007557D7"/>
    <w:rsid w:val="00775A6E"/>
    <w:rsid w:val="007927BC"/>
    <w:rsid w:val="007A1E0B"/>
    <w:rsid w:val="007A7F23"/>
    <w:rsid w:val="007C1A5F"/>
    <w:rsid w:val="007C3CCE"/>
    <w:rsid w:val="007D1DEF"/>
    <w:rsid w:val="007D4BCF"/>
    <w:rsid w:val="007D50C1"/>
    <w:rsid w:val="007E1F8A"/>
    <w:rsid w:val="007E74E5"/>
    <w:rsid w:val="00817A5E"/>
    <w:rsid w:val="00825E79"/>
    <w:rsid w:val="00830934"/>
    <w:rsid w:val="00837295"/>
    <w:rsid w:val="00854BFC"/>
    <w:rsid w:val="00856522"/>
    <w:rsid w:val="0086102F"/>
    <w:rsid w:val="0086221F"/>
    <w:rsid w:val="00864995"/>
    <w:rsid w:val="00866710"/>
    <w:rsid w:val="008708DE"/>
    <w:rsid w:val="008770DE"/>
    <w:rsid w:val="00877EC0"/>
    <w:rsid w:val="00886836"/>
    <w:rsid w:val="0089226E"/>
    <w:rsid w:val="008938E8"/>
    <w:rsid w:val="008945C3"/>
    <w:rsid w:val="008B168C"/>
    <w:rsid w:val="008B5C10"/>
    <w:rsid w:val="008D3FFD"/>
    <w:rsid w:val="008D5CD9"/>
    <w:rsid w:val="008D642F"/>
    <w:rsid w:val="008E5C81"/>
    <w:rsid w:val="008E605D"/>
    <w:rsid w:val="008F5375"/>
    <w:rsid w:val="0090151E"/>
    <w:rsid w:val="00903B37"/>
    <w:rsid w:val="00911789"/>
    <w:rsid w:val="00913176"/>
    <w:rsid w:val="00927FF4"/>
    <w:rsid w:val="00930E6F"/>
    <w:rsid w:val="00940DA9"/>
    <w:rsid w:val="00943461"/>
    <w:rsid w:val="00972F8C"/>
    <w:rsid w:val="009750B3"/>
    <w:rsid w:val="00975ACF"/>
    <w:rsid w:val="00992DDD"/>
    <w:rsid w:val="00994A93"/>
    <w:rsid w:val="009A0AC5"/>
    <w:rsid w:val="009A14D9"/>
    <w:rsid w:val="009A3274"/>
    <w:rsid w:val="009A5296"/>
    <w:rsid w:val="009B3D55"/>
    <w:rsid w:val="009C213F"/>
    <w:rsid w:val="009D076C"/>
    <w:rsid w:val="009F5683"/>
    <w:rsid w:val="00A0213B"/>
    <w:rsid w:val="00A06062"/>
    <w:rsid w:val="00A10675"/>
    <w:rsid w:val="00A108F2"/>
    <w:rsid w:val="00A14714"/>
    <w:rsid w:val="00A167A0"/>
    <w:rsid w:val="00A20E70"/>
    <w:rsid w:val="00A236A8"/>
    <w:rsid w:val="00A40A52"/>
    <w:rsid w:val="00A53910"/>
    <w:rsid w:val="00A62A5F"/>
    <w:rsid w:val="00A7254D"/>
    <w:rsid w:val="00A80434"/>
    <w:rsid w:val="00A8709F"/>
    <w:rsid w:val="00A87568"/>
    <w:rsid w:val="00A90A5F"/>
    <w:rsid w:val="00A96087"/>
    <w:rsid w:val="00A966FE"/>
    <w:rsid w:val="00AA07E8"/>
    <w:rsid w:val="00AA37CB"/>
    <w:rsid w:val="00AA595E"/>
    <w:rsid w:val="00AB0D9C"/>
    <w:rsid w:val="00AB3AA0"/>
    <w:rsid w:val="00AC0659"/>
    <w:rsid w:val="00AC139F"/>
    <w:rsid w:val="00AC1EF0"/>
    <w:rsid w:val="00AD053B"/>
    <w:rsid w:val="00AD1065"/>
    <w:rsid w:val="00AD7382"/>
    <w:rsid w:val="00AF2419"/>
    <w:rsid w:val="00B00FF8"/>
    <w:rsid w:val="00B1151B"/>
    <w:rsid w:val="00B20342"/>
    <w:rsid w:val="00B303A3"/>
    <w:rsid w:val="00B34891"/>
    <w:rsid w:val="00B3516D"/>
    <w:rsid w:val="00B47318"/>
    <w:rsid w:val="00B57D38"/>
    <w:rsid w:val="00B675CF"/>
    <w:rsid w:val="00B70C40"/>
    <w:rsid w:val="00B71EA1"/>
    <w:rsid w:val="00B72601"/>
    <w:rsid w:val="00B77076"/>
    <w:rsid w:val="00B815BE"/>
    <w:rsid w:val="00B847CF"/>
    <w:rsid w:val="00B9061D"/>
    <w:rsid w:val="00B9097B"/>
    <w:rsid w:val="00BA19C2"/>
    <w:rsid w:val="00BB2463"/>
    <w:rsid w:val="00BB54EB"/>
    <w:rsid w:val="00BC0E67"/>
    <w:rsid w:val="00BC2EF0"/>
    <w:rsid w:val="00BC344B"/>
    <w:rsid w:val="00BC3F1A"/>
    <w:rsid w:val="00BC4926"/>
    <w:rsid w:val="00BE1DB5"/>
    <w:rsid w:val="00BE509B"/>
    <w:rsid w:val="00C01AB8"/>
    <w:rsid w:val="00C02907"/>
    <w:rsid w:val="00C117B7"/>
    <w:rsid w:val="00C203EA"/>
    <w:rsid w:val="00C25C32"/>
    <w:rsid w:val="00C31853"/>
    <w:rsid w:val="00C37591"/>
    <w:rsid w:val="00C412EA"/>
    <w:rsid w:val="00C4719D"/>
    <w:rsid w:val="00C53A85"/>
    <w:rsid w:val="00C53B35"/>
    <w:rsid w:val="00C670A9"/>
    <w:rsid w:val="00C70F46"/>
    <w:rsid w:val="00C723B5"/>
    <w:rsid w:val="00C76518"/>
    <w:rsid w:val="00C77D67"/>
    <w:rsid w:val="00C81B85"/>
    <w:rsid w:val="00C82F31"/>
    <w:rsid w:val="00C83144"/>
    <w:rsid w:val="00C832A2"/>
    <w:rsid w:val="00CB3F84"/>
    <w:rsid w:val="00CC5DA7"/>
    <w:rsid w:val="00CE7267"/>
    <w:rsid w:val="00CF293B"/>
    <w:rsid w:val="00D10F7C"/>
    <w:rsid w:val="00D1686D"/>
    <w:rsid w:val="00D30529"/>
    <w:rsid w:val="00D3285C"/>
    <w:rsid w:val="00D35B79"/>
    <w:rsid w:val="00D40A80"/>
    <w:rsid w:val="00D42BAA"/>
    <w:rsid w:val="00D4537C"/>
    <w:rsid w:val="00D4708C"/>
    <w:rsid w:val="00D50195"/>
    <w:rsid w:val="00D545DE"/>
    <w:rsid w:val="00D62B0E"/>
    <w:rsid w:val="00D70C03"/>
    <w:rsid w:val="00D8236D"/>
    <w:rsid w:val="00D82549"/>
    <w:rsid w:val="00D84367"/>
    <w:rsid w:val="00D87FF3"/>
    <w:rsid w:val="00D9531A"/>
    <w:rsid w:val="00DA26F5"/>
    <w:rsid w:val="00DA4D1C"/>
    <w:rsid w:val="00DB1915"/>
    <w:rsid w:val="00DB3F77"/>
    <w:rsid w:val="00DB64E3"/>
    <w:rsid w:val="00DD325E"/>
    <w:rsid w:val="00DD65A3"/>
    <w:rsid w:val="00DE5EB0"/>
    <w:rsid w:val="00DF2AE6"/>
    <w:rsid w:val="00DF4060"/>
    <w:rsid w:val="00DF5390"/>
    <w:rsid w:val="00E11178"/>
    <w:rsid w:val="00E154A7"/>
    <w:rsid w:val="00E2370F"/>
    <w:rsid w:val="00E31BA0"/>
    <w:rsid w:val="00E35CAC"/>
    <w:rsid w:val="00E368FE"/>
    <w:rsid w:val="00E378FE"/>
    <w:rsid w:val="00E41928"/>
    <w:rsid w:val="00E44C20"/>
    <w:rsid w:val="00E52DA6"/>
    <w:rsid w:val="00E61E8E"/>
    <w:rsid w:val="00E62B76"/>
    <w:rsid w:val="00E7537E"/>
    <w:rsid w:val="00E87136"/>
    <w:rsid w:val="00E94B9B"/>
    <w:rsid w:val="00E96A24"/>
    <w:rsid w:val="00E97786"/>
    <w:rsid w:val="00EB2119"/>
    <w:rsid w:val="00EC0BAD"/>
    <w:rsid w:val="00EC4155"/>
    <w:rsid w:val="00EC4A90"/>
    <w:rsid w:val="00EC5620"/>
    <w:rsid w:val="00ED129F"/>
    <w:rsid w:val="00ED39BB"/>
    <w:rsid w:val="00ED5876"/>
    <w:rsid w:val="00ED5B72"/>
    <w:rsid w:val="00EF0697"/>
    <w:rsid w:val="00EF0CC6"/>
    <w:rsid w:val="00EF254E"/>
    <w:rsid w:val="00F03291"/>
    <w:rsid w:val="00F0793D"/>
    <w:rsid w:val="00F2546F"/>
    <w:rsid w:val="00F266E9"/>
    <w:rsid w:val="00F26776"/>
    <w:rsid w:val="00F4562A"/>
    <w:rsid w:val="00F47F6E"/>
    <w:rsid w:val="00F54341"/>
    <w:rsid w:val="00F557EA"/>
    <w:rsid w:val="00F56CEB"/>
    <w:rsid w:val="00F641E8"/>
    <w:rsid w:val="00F76299"/>
    <w:rsid w:val="00F77D5E"/>
    <w:rsid w:val="00F97024"/>
    <w:rsid w:val="00FA5679"/>
    <w:rsid w:val="00FA7BFD"/>
    <w:rsid w:val="00FB2560"/>
    <w:rsid w:val="00FB4D46"/>
    <w:rsid w:val="00FB7BE7"/>
    <w:rsid w:val="00FD07A7"/>
    <w:rsid w:val="00FD0C3D"/>
    <w:rsid w:val="00FD457A"/>
    <w:rsid w:val="00FD7B63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547</Words>
  <Characters>3122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Danny Paskin</cp:lastModifiedBy>
  <cp:revision>60</cp:revision>
  <cp:lastPrinted>2018-09-05T17:51:00Z</cp:lastPrinted>
  <dcterms:created xsi:type="dcterms:W3CDTF">2018-08-01T17:33:00Z</dcterms:created>
  <dcterms:modified xsi:type="dcterms:W3CDTF">2018-09-21T00:39:00Z</dcterms:modified>
</cp:coreProperties>
</file>