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458" w14:textId="77777777" w:rsidR="00272340" w:rsidRDefault="00272340">
      <w:pPr>
        <w:pStyle w:val="Tahoma"/>
        <w:jc w:val="center"/>
        <w:rPr>
          <w:sz w:val="28"/>
        </w:rPr>
      </w:pPr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Pr="000C5994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California State University, Long Beach</w:t>
      </w:r>
    </w:p>
    <w:p w14:paraId="6E1818F9" w14:textId="77777777" w:rsidR="00EB2119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Curriculum and Educational Policies Council</w:t>
      </w:r>
    </w:p>
    <w:p w14:paraId="69A6B271" w14:textId="2D96B6AC" w:rsidR="00930E6F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Agenda</w:t>
      </w:r>
    </w:p>
    <w:p w14:paraId="3B188480" w14:textId="78352D18" w:rsidR="00930E6F" w:rsidRPr="000C5994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Prepared by Neil Hultgren</w:t>
      </w:r>
    </w:p>
    <w:p w14:paraId="2D83054A" w14:textId="77777777" w:rsidR="00272340" w:rsidRPr="000C5994" w:rsidRDefault="00272340">
      <w:pPr>
        <w:pStyle w:val="Tahoma"/>
        <w:rPr>
          <w:rFonts w:cs="Tahoma"/>
          <w:szCs w:val="24"/>
        </w:rPr>
      </w:pPr>
    </w:p>
    <w:p w14:paraId="166EB30A" w14:textId="2D5ED191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Meeting </w:t>
      </w:r>
      <w:r w:rsidR="00E94B9B">
        <w:rPr>
          <w:rFonts w:cs="Tahoma"/>
          <w:szCs w:val="24"/>
        </w:rPr>
        <w:t>7</w:t>
      </w:r>
      <w:r w:rsidRPr="000C5994">
        <w:rPr>
          <w:rFonts w:cs="Tahoma"/>
          <w:szCs w:val="24"/>
        </w:rPr>
        <w:t>, 20</w:t>
      </w:r>
      <w:r w:rsidR="00577F3D" w:rsidRPr="000C5994">
        <w:rPr>
          <w:rFonts w:cs="Tahoma"/>
          <w:szCs w:val="24"/>
        </w:rPr>
        <w:t>1</w:t>
      </w:r>
      <w:r w:rsidR="00913176">
        <w:rPr>
          <w:rFonts w:cs="Tahoma"/>
          <w:szCs w:val="24"/>
        </w:rPr>
        <w:t>5</w:t>
      </w:r>
      <w:r w:rsidRPr="000C5994">
        <w:rPr>
          <w:rFonts w:cs="Tahoma"/>
          <w:szCs w:val="24"/>
        </w:rPr>
        <w:t>-1</w:t>
      </w:r>
      <w:r w:rsidR="00913176">
        <w:rPr>
          <w:rFonts w:cs="Tahoma"/>
          <w:szCs w:val="24"/>
        </w:rPr>
        <w:t>6</w:t>
      </w:r>
    </w:p>
    <w:p w14:paraId="2FD7413A" w14:textId="30859F62" w:rsidR="00EB2119" w:rsidRPr="000C5994" w:rsidRDefault="00F0793D" w:rsidP="00EB2119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BH-</w:t>
      </w:r>
      <w:r w:rsidR="004938B8">
        <w:rPr>
          <w:rFonts w:cs="Tahoma"/>
          <w:szCs w:val="24"/>
        </w:rPr>
        <w:t>302</w:t>
      </w:r>
    </w:p>
    <w:p w14:paraId="6FEE298E" w14:textId="25D508BC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Wednesday</w:t>
      </w:r>
      <w:r w:rsidR="005707F6">
        <w:rPr>
          <w:rFonts w:cs="Tahoma"/>
          <w:szCs w:val="24"/>
        </w:rPr>
        <w:t xml:space="preserve">, </w:t>
      </w:r>
      <w:r w:rsidR="00E94B9B">
        <w:rPr>
          <w:rFonts w:cs="Tahoma"/>
          <w:szCs w:val="24"/>
        </w:rPr>
        <w:t>24</w:t>
      </w:r>
      <w:r w:rsidR="004938B8">
        <w:rPr>
          <w:rFonts w:cs="Tahoma"/>
          <w:szCs w:val="24"/>
        </w:rPr>
        <w:t xml:space="preserve"> February</w:t>
      </w:r>
      <w:r w:rsidR="005707F6">
        <w:rPr>
          <w:rFonts w:cs="Tahoma"/>
          <w:szCs w:val="24"/>
        </w:rPr>
        <w:t>,</w:t>
      </w:r>
      <w:r w:rsidR="004938B8">
        <w:rPr>
          <w:rFonts w:cs="Tahoma"/>
          <w:szCs w:val="24"/>
        </w:rPr>
        <w:t xml:space="preserve"> 2016</w:t>
      </w:r>
      <w:r w:rsidRPr="000C5994">
        <w:rPr>
          <w:rFonts w:cs="Tahoma"/>
          <w:szCs w:val="24"/>
        </w:rPr>
        <w:t>, 2-4 PM</w:t>
      </w:r>
    </w:p>
    <w:p w14:paraId="0FEC4DB8" w14:textId="77777777" w:rsidR="000C5994" w:rsidRPr="000C5994" w:rsidRDefault="000C5994" w:rsidP="00EB2119">
      <w:pPr>
        <w:pStyle w:val="Tahoma"/>
        <w:jc w:val="center"/>
        <w:rPr>
          <w:rFonts w:cs="Tahoma"/>
          <w:szCs w:val="24"/>
        </w:rPr>
      </w:pPr>
    </w:p>
    <w:p w14:paraId="1BB82A3C" w14:textId="77777777" w:rsidR="00FB2560" w:rsidRDefault="00FB2560" w:rsidP="00FB2560">
      <w:pPr>
        <w:pStyle w:val="Tahoma"/>
        <w:spacing w:after="120"/>
        <w:jc w:val="left"/>
        <w:rPr>
          <w:rFonts w:cs="Tahoma"/>
          <w:szCs w:val="24"/>
        </w:rPr>
      </w:pPr>
    </w:p>
    <w:p w14:paraId="592D0169" w14:textId="77777777" w:rsidR="00255BC8" w:rsidRPr="000C5994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</w:t>
      </w:r>
      <w:r w:rsidR="00300C84" w:rsidRPr="000C5994">
        <w:rPr>
          <w:rFonts w:cs="Tahoma"/>
          <w:szCs w:val="24"/>
        </w:rPr>
        <w:t xml:space="preserve">the </w:t>
      </w:r>
      <w:r w:rsidRPr="000C5994">
        <w:rPr>
          <w:rFonts w:cs="Tahoma"/>
          <w:szCs w:val="24"/>
        </w:rPr>
        <w:t>agenda</w:t>
      </w:r>
    </w:p>
    <w:p w14:paraId="5EF067AF" w14:textId="7D7106CA" w:rsidR="00D42BAA" w:rsidRPr="000C5994" w:rsidRDefault="005F2516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the minutes </w:t>
      </w:r>
      <w:r w:rsidR="00930E6F">
        <w:rPr>
          <w:rFonts w:cs="Tahoma"/>
          <w:szCs w:val="24"/>
        </w:rPr>
        <w:t>from</w:t>
      </w:r>
      <w:r w:rsidRPr="000C5994">
        <w:rPr>
          <w:rFonts w:cs="Tahoma"/>
          <w:szCs w:val="24"/>
        </w:rPr>
        <w:t xml:space="preserve"> </w:t>
      </w:r>
      <w:r w:rsidR="00FB2560">
        <w:rPr>
          <w:rFonts w:cs="Tahoma"/>
          <w:szCs w:val="24"/>
        </w:rPr>
        <w:t xml:space="preserve">the </w:t>
      </w:r>
      <w:r w:rsidR="00E94B9B">
        <w:rPr>
          <w:rFonts w:cs="Tahoma"/>
          <w:szCs w:val="24"/>
        </w:rPr>
        <w:t>February 10</w:t>
      </w:r>
      <w:r w:rsidRPr="000C5994">
        <w:rPr>
          <w:rFonts w:cs="Tahoma"/>
          <w:szCs w:val="24"/>
        </w:rPr>
        <w:t xml:space="preserve"> </w:t>
      </w:r>
      <w:r w:rsidR="00913176">
        <w:rPr>
          <w:rFonts w:cs="Tahoma"/>
          <w:szCs w:val="24"/>
        </w:rPr>
        <w:t>meeting</w:t>
      </w:r>
    </w:p>
    <w:p w14:paraId="3FA336D4" w14:textId="47C67C51" w:rsidR="00300C84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Announcements</w:t>
      </w:r>
    </w:p>
    <w:p w14:paraId="756DAB7D" w14:textId="3DE3873D" w:rsidR="00975ACF" w:rsidRDefault="00975ACF" w:rsidP="00975ACF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>Proposal for degree designation change: BA to BS in Dance</w:t>
      </w:r>
      <w:r w:rsidR="00C76518">
        <w:rPr>
          <w:szCs w:val="24"/>
        </w:rPr>
        <w:t xml:space="preserve"> – Option in Dance</w:t>
      </w:r>
      <w:bookmarkStart w:id="0" w:name="_GoBack"/>
      <w:bookmarkEnd w:id="0"/>
      <w:r>
        <w:rPr>
          <w:szCs w:val="24"/>
        </w:rPr>
        <w:t xml:space="preserve"> Sc</w:t>
      </w:r>
      <w:r w:rsidR="00624419">
        <w:rPr>
          <w:szCs w:val="24"/>
        </w:rPr>
        <w:t xml:space="preserve">ience </w:t>
      </w:r>
      <w:r w:rsidR="00624419">
        <w:rPr>
          <w:rFonts w:cs="Tahoma"/>
          <w:szCs w:val="24"/>
        </w:rPr>
        <w:t>(</w:t>
      </w:r>
      <w:r w:rsidR="00C31853">
        <w:rPr>
          <w:rFonts w:cs="Tahoma"/>
          <w:szCs w:val="24"/>
        </w:rPr>
        <w:t>Professor Andrew Vaca</w:t>
      </w:r>
      <w:r w:rsidR="00624419">
        <w:rPr>
          <w:rFonts w:cs="Tahoma"/>
          <w:szCs w:val="24"/>
        </w:rPr>
        <w:t>, Department Chair of Dance,</w:t>
      </w:r>
      <w:r w:rsidR="00C31853">
        <w:rPr>
          <w:rFonts w:cs="Tahoma"/>
          <w:szCs w:val="24"/>
        </w:rPr>
        <w:t xml:space="preserve"> and </w:t>
      </w:r>
      <w:r w:rsidR="002D1635">
        <w:rPr>
          <w:rFonts w:cs="Tahoma"/>
          <w:szCs w:val="24"/>
        </w:rPr>
        <w:t>Professor Karen Clippinger, Department of Dance</w:t>
      </w:r>
      <w:r>
        <w:rPr>
          <w:szCs w:val="24"/>
        </w:rPr>
        <w:t>)</w:t>
      </w:r>
      <w:r w:rsidRPr="001E7CC0">
        <w:rPr>
          <w:szCs w:val="24"/>
        </w:rPr>
        <w:t xml:space="preserve"> </w:t>
      </w:r>
    </w:p>
    <w:p w14:paraId="41B3AFE1" w14:textId="4ACAF4BE" w:rsidR="00452A23" w:rsidRPr="008938E8" w:rsidRDefault="00C31853" w:rsidP="00452A23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>Proposed University Honors Program policy change (Professor Deborah Thien, Interim Director of the University Honors Program)</w:t>
      </w:r>
    </w:p>
    <w:p w14:paraId="671C07B8" w14:textId="36F07409" w:rsidR="008938E8" w:rsidRPr="008938E8" w:rsidRDefault="008938E8" w:rsidP="008938E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>Proposed University Honors Program program change (Professor Deborah Thien, Interim Director of the University Honors Program)</w:t>
      </w:r>
    </w:p>
    <w:p w14:paraId="3729911B" w14:textId="312EF4F9" w:rsidR="00452A23" w:rsidRDefault="00624419" w:rsidP="00452A23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Multiple </w:t>
      </w:r>
      <w:r w:rsidR="00CE7267">
        <w:rPr>
          <w:rFonts w:cs="Tahoma"/>
          <w:szCs w:val="24"/>
        </w:rPr>
        <w:t xml:space="preserve">proposed </w:t>
      </w:r>
      <w:r>
        <w:rPr>
          <w:rFonts w:cs="Tahoma"/>
          <w:szCs w:val="24"/>
        </w:rPr>
        <w:t>new course</w:t>
      </w:r>
      <w:r w:rsidR="00CE7267">
        <w:rPr>
          <w:rFonts w:cs="Tahoma"/>
          <w:szCs w:val="24"/>
        </w:rPr>
        <w:t>s</w:t>
      </w:r>
      <w:r>
        <w:rPr>
          <w:rFonts w:cs="Tahoma"/>
          <w:szCs w:val="24"/>
        </w:rPr>
        <w:t xml:space="preserve"> and course change</w:t>
      </w:r>
      <w:r w:rsidR="00CE7267">
        <w:rPr>
          <w:rFonts w:cs="Tahoma"/>
          <w:szCs w:val="24"/>
        </w:rPr>
        <w:t>s</w:t>
      </w:r>
      <w:r>
        <w:rPr>
          <w:rFonts w:cs="Tahoma"/>
          <w:szCs w:val="24"/>
        </w:rPr>
        <w:t xml:space="preserve"> </w:t>
      </w:r>
      <w:r w:rsidR="00CE7267">
        <w:rPr>
          <w:rFonts w:cs="Tahoma"/>
          <w:szCs w:val="24"/>
        </w:rPr>
        <w:t>for</w:t>
      </w:r>
      <w:r w:rsidR="00C31853">
        <w:rPr>
          <w:rFonts w:cs="Tahoma"/>
          <w:szCs w:val="24"/>
        </w:rPr>
        <w:t xml:space="preserve"> the College of Engineering Honors Program (Professor Deborah Thien, Interim Director of the University Honors Program and </w:t>
      </w:r>
      <w:r w:rsidR="00427526">
        <w:rPr>
          <w:rFonts w:cs="Tahoma"/>
          <w:szCs w:val="24"/>
        </w:rPr>
        <w:t>Professor Tracy Maples, Associate Dean for Academic Programs, College of Engineering)</w:t>
      </w:r>
    </w:p>
    <w:p w14:paraId="4097B127" w14:textId="7D1BA999" w:rsidR="00624419" w:rsidRDefault="00624419" w:rsidP="00624419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Chemical Engineering Department</w:t>
      </w:r>
    </w:p>
    <w:p w14:paraId="16740CCC" w14:textId="4A0DB7A9" w:rsidR="00624419" w:rsidRDefault="00624419" w:rsidP="00624419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CHE 200H / CHE 200: Chemical Engineering Fundamentals</w:t>
      </w:r>
    </w:p>
    <w:p w14:paraId="29465B54" w14:textId="711D107C" w:rsidR="00624419" w:rsidRDefault="00624419" w:rsidP="00624419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CHE 330H / CHE 330: Separation Processes</w:t>
      </w:r>
    </w:p>
    <w:p w14:paraId="0B4BAC49" w14:textId="2A936265" w:rsidR="00624419" w:rsidRDefault="000E55A2" w:rsidP="00624419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CHE 470H / CHE 470: Chemical Engineering Design</w:t>
      </w:r>
    </w:p>
    <w:p w14:paraId="7539197A" w14:textId="7FF11C8B" w:rsidR="000E55A2" w:rsidRDefault="000E55A2" w:rsidP="000E55A2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Civil Engineering and Construction Engineering Management Department</w:t>
      </w:r>
    </w:p>
    <w:p w14:paraId="733286F1" w14:textId="23F8BE8A" w:rsidR="000E55A2" w:rsidRDefault="000E55A2" w:rsidP="000E55A2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CE 205H / CE 205: Analytical Mechanics I (Statics)</w:t>
      </w:r>
    </w:p>
    <w:p w14:paraId="5FE101E5" w14:textId="1387ABF2" w:rsidR="000E55A2" w:rsidRDefault="000E55A2" w:rsidP="000E55A2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CE 335H / CE 335: Fluid Mechanics</w:t>
      </w:r>
    </w:p>
    <w:p w14:paraId="18B2843C" w14:textId="540ECF1A" w:rsidR="000E55A2" w:rsidRDefault="000E55A2" w:rsidP="000E55A2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lastRenderedPageBreak/>
        <w:t>CE 345H / CE 345: Geotechnical Engineering</w:t>
      </w:r>
    </w:p>
    <w:p w14:paraId="56DC1497" w14:textId="4F3C46B0" w:rsidR="000E55A2" w:rsidRDefault="000E55A2" w:rsidP="000E55A2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CE 359H / CE 359: Structural Analysis I</w:t>
      </w:r>
    </w:p>
    <w:p w14:paraId="572C0803" w14:textId="116EA975" w:rsidR="000E55A2" w:rsidRDefault="006F39EF" w:rsidP="000E55A2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CE 364H / CE 364: Environmental Engineering I: Fundamentals</w:t>
      </w:r>
    </w:p>
    <w:p w14:paraId="4184744E" w14:textId="6D917817" w:rsidR="006F39EF" w:rsidRDefault="006F39EF" w:rsidP="000E55A2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CE 406H / CE 406: Project Cost-Benefit Analysis </w:t>
      </w:r>
    </w:p>
    <w:p w14:paraId="5D67AE2A" w14:textId="564F9C43" w:rsidR="006F39EF" w:rsidRDefault="006F39EF" w:rsidP="000E55A2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CE 426H / CE 426: Transportation Engineering</w:t>
      </w:r>
    </w:p>
    <w:p w14:paraId="00B90DB5" w14:textId="476CE85C" w:rsidR="006F39EF" w:rsidRDefault="006F39EF" w:rsidP="006F39EF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Electrical Engineering Department</w:t>
      </w:r>
    </w:p>
    <w:p w14:paraId="472AA96E" w14:textId="792DF8A0" w:rsidR="006F39EF" w:rsidRDefault="006F39EF" w:rsidP="006F39EF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EE 301H / EE 301: Digital System Design</w:t>
      </w:r>
    </w:p>
    <w:p w14:paraId="73A80284" w14:textId="26F5ADF9" w:rsidR="006F39EF" w:rsidRDefault="006F39EF" w:rsidP="006F39EF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EE 310H / EE 310: Signals and Systems</w:t>
      </w:r>
    </w:p>
    <w:p w14:paraId="0F756D7B" w14:textId="3CDC5681" w:rsidR="006F39EF" w:rsidRDefault="006F39EF" w:rsidP="006F39EF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EE 350</w:t>
      </w:r>
      <w:r w:rsidR="001F7D84">
        <w:rPr>
          <w:rFonts w:cs="Tahoma"/>
          <w:szCs w:val="24"/>
        </w:rPr>
        <w:t>H / EE 350: Energy Conversion Principles</w:t>
      </w:r>
    </w:p>
    <w:p w14:paraId="104B893B" w14:textId="59D9B631" w:rsidR="001F7D84" w:rsidRDefault="001F7D84" w:rsidP="006F39EF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EE 370H / EE 370: Control Systems</w:t>
      </w:r>
    </w:p>
    <w:p w14:paraId="6BEF63EF" w14:textId="4ACC755E" w:rsidR="001F7D84" w:rsidRDefault="001F7D84" w:rsidP="006F39EF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EE 382H / EE 382: Communication Systems I</w:t>
      </w:r>
    </w:p>
    <w:p w14:paraId="102F6513" w14:textId="6E2FEB1E" w:rsidR="001F7D84" w:rsidRDefault="001F7D84" w:rsidP="006F39EF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EE 386H / EE 386: Digital System Processing</w:t>
      </w:r>
    </w:p>
    <w:p w14:paraId="20BF83CC" w14:textId="3F5BDF13" w:rsidR="001F7D84" w:rsidRDefault="001F7D84" w:rsidP="006F39EF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EE 430H / EE 430: Analog Electronic Circuits II</w:t>
      </w:r>
    </w:p>
    <w:p w14:paraId="41A03BAF" w14:textId="475624EF" w:rsidR="008938E8" w:rsidRDefault="008938E8" w:rsidP="008938E8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Computer Engineering and Computer Science Department</w:t>
      </w:r>
    </w:p>
    <w:p w14:paraId="3B1E8E2D" w14:textId="6ACFCEBE" w:rsidR="008938E8" w:rsidRDefault="008938E8" w:rsidP="008938E8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CECS 228H / CECS 228: Discrete Structures with Computing Applications </w:t>
      </w:r>
    </w:p>
    <w:p w14:paraId="07DD0CBB" w14:textId="463E06B9" w:rsidR="008938E8" w:rsidRDefault="008938E8" w:rsidP="008938E8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CECS 229H / CECS 229: Discrete Structures with Computing Applications II</w:t>
      </w:r>
    </w:p>
    <w:p w14:paraId="4ED3C781" w14:textId="1A1C241A" w:rsidR="008938E8" w:rsidRDefault="008938E8" w:rsidP="008938E8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CECS 274H / CECS 274: Object Oriented Programming and Data Structures </w:t>
      </w:r>
    </w:p>
    <w:p w14:paraId="413B46E9" w14:textId="7E87E315" w:rsidR="008938E8" w:rsidRDefault="00A108F2" w:rsidP="008938E8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CECS 282H / CECS 282: C++ for Java Programmers</w:t>
      </w:r>
    </w:p>
    <w:p w14:paraId="5322F117" w14:textId="5C7498D9" w:rsidR="00A108F2" w:rsidRDefault="00A108F2" w:rsidP="008938E8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CECS 301H / CECS 301: Computer Logic Design II</w:t>
      </w:r>
    </w:p>
    <w:p w14:paraId="3E1F93C4" w14:textId="4C5B9F02" w:rsidR="00A108F2" w:rsidRDefault="00A108F2" w:rsidP="008938E8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CECS 327H / CECS 327: Introduction to Networks and Distributed Computing</w:t>
      </w:r>
    </w:p>
    <w:p w14:paraId="0018A416" w14:textId="1A7EAEE5" w:rsidR="00A108F2" w:rsidRDefault="00A108F2" w:rsidP="008938E8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CECS 328H / CECS 328: Data Structures and Algorithms</w:t>
      </w:r>
    </w:p>
    <w:p w14:paraId="71EFE059" w14:textId="560B497C" w:rsidR="00A108F2" w:rsidRDefault="00A108F2" w:rsidP="008938E8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CECS 346H / CECS 346: Microprocessors and Controllers I</w:t>
      </w:r>
    </w:p>
    <w:p w14:paraId="090844B6" w14:textId="0A0EF41D" w:rsidR="00A108F2" w:rsidRDefault="00A108F2" w:rsidP="008938E8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CECS 424H / CECS 424: Organization of Programming Languages </w:t>
      </w:r>
    </w:p>
    <w:p w14:paraId="68FF47A4" w14:textId="68CE1ABF" w:rsidR="00B675CF" w:rsidRDefault="00B675CF" w:rsidP="008938E8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CECS 440H / CECS 440: Computer Architecture</w:t>
      </w:r>
    </w:p>
    <w:p w14:paraId="246C4635" w14:textId="7B6892FF" w:rsidR="00B675CF" w:rsidRDefault="00B675CF" w:rsidP="008938E8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CECS 460H / CECS 460: System on Chip Design</w:t>
      </w:r>
    </w:p>
    <w:p w14:paraId="45E4F3C4" w14:textId="764766CB" w:rsidR="00B675CF" w:rsidRDefault="00B675CF" w:rsidP="008938E8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lastRenderedPageBreak/>
        <w:t>CECS 478H / CECS 478: Introduction to Computer Security</w:t>
      </w:r>
    </w:p>
    <w:p w14:paraId="7F0DF2FF" w14:textId="376180DD" w:rsidR="003F1836" w:rsidRDefault="003F1836" w:rsidP="003F1836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College of Engineering</w:t>
      </w:r>
    </w:p>
    <w:p w14:paraId="55301B25" w14:textId="3DF2A20B" w:rsidR="003F1836" w:rsidRDefault="003F1836" w:rsidP="003F1836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ENGR 101H / ENGR 101: Introduction to the Engineering Profession</w:t>
      </w:r>
    </w:p>
    <w:p w14:paraId="3A252469" w14:textId="36B73753" w:rsidR="003F1836" w:rsidRDefault="003F1836" w:rsidP="003F1836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ENGR 102H / ENGR 102: Academic Success Skills</w:t>
      </w:r>
    </w:p>
    <w:p w14:paraId="203F47EE" w14:textId="74BC4C51" w:rsidR="003F1836" w:rsidRDefault="003F1836" w:rsidP="003F1836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Mechanical and Aerospace Engineering Department</w:t>
      </w:r>
    </w:p>
    <w:p w14:paraId="2DD23808" w14:textId="0BF6D17C" w:rsidR="003F1836" w:rsidRDefault="003F1836" w:rsidP="003F1836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MAE 305H / MAE 305: Numerical Methods in Mechanical and Aerospace Engineering</w:t>
      </w:r>
    </w:p>
    <w:p w14:paraId="76C8AF37" w14:textId="762EACBF" w:rsidR="003F1836" w:rsidRDefault="00CF293B" w:rsidP="003F1836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MAE 330H / MAE 330: Engineering Thermodynamics I</w:t>
      </w:r>
    </w:p>
    <w:p w14:paraId="7EA0B437" w14:textId="3707E96F" w:rsidR="00CF293B" w:rsidRDefault="00CF293B" w:rsidP="003F1836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MAE 371H / MAE 371: Analytical Mechanics II (Dynamics)</w:t>
      </w:r>
    </w:p>
    <w:p w14:paraId="77A60482" w14:textId="39E788DC" w:rsidR="00CF293B" w:rsidRDefault="00CF293B" w:rsidP="003F1836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MAE 373H / MAE 373: Mechanics of Deformable Bodies</w:t>
      </w:r>
    </w:p>
    <w:p w14:paraId="45932B0E" w14:textId="24ED0C30" w:rsidR="00CF293B" w:rsidRDefault="00CF293B" w:rsidP="003F1836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MAE 453H / MAE 453: Stability and Control of Aerospace Vehicles</w:t>
      </w:r>
    </w:p>
    <w:p w14:paraId="027A326C" w14:textId="5C33178A" w:rsidR="00CF293B" w:rsidRDefault="00CF293B" w:rsidP="003F1836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MAE 476H / MAE 476: Mechanical Control Systems I</w:t>
      </w:r>
    </w:p>
    <w:p w14:paraId="34F954B3" w14:textId="2F1AF209" w:rsidR="00CF293B" w:rsidRDefault="00CF293B" w:rsidP="003F1836">
      <w:pPr>
        <w:pStyle w:val="Tahoma"/>
        <w:numPr>
          <w:ilvl w:val="2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MAE 483H / MAE 483: Space Flight and Orbital Mechanics</w:t>
      </w:r>
    </w:p>
    <w:p w14:paraId="7B39D07A" w14:textId="10457EED" w:rsidR="00E96A24" w:rsidRPr="00E96A24" w:rsidRDefault="00E96A24" w:rsidP="00E96A24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 xml:space="preserve">Review of </w:t>
      </w:r>
      <w:r w:rsidR="000729EB">
        <w:rPr>
          <w:szCs w:val="24"/>
        </w:rPr>
        <w:t>77</w:t>
      </w:r>
      <w:r w:rsidR="000729EB" w:rsidRPr="000729EB">
        <w:rPr>
          <w:szCs w:val="24"/>
          <w:vertAlign w:val="superscript"/>
        </w:rPr>
        <w:t>th</w:t>
      </w:r>
      <w:r w:rsidR="000729EB">
        <w:rPr>
          <w:szCs w:val="24"/>
        </w:rPr>
        <w:t xml:space="preserve"> GE Supplement</w:t>
      </w:r>
    </w:p>
    <w:p w14:paraId="18BE52D6" w14:textId="77777777" w:rsidR="00A06062" w:rsidRDefault="00AB3AA0" w:rsidP="00231BF0">
      <w:pPr>
        <w:pStyle w:val="Tahoma"/>
        <w:numPr>
          <w:ilvl w:val="0"/>
          <w:numId w:val="48"/>
        </w:numPr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Adjournment</w:t>
      </w:r>
    </w:p>
    <w:p w14:paraId="25CC801C" w14:textId="5F9DA70D" w:rsidR="00D82549" w:rsidRPr="000C5994" w:rsidRDefault="00D82549" w:rsidP="00D82549">
      <w:pPr>
        <w:pStyle w:val="Tahoma"/>
        <w:spacing w:after="120"/>
        <w:jc w:val="left"/>
        <w:rPr>
          <w:rFonts w:cs="Tahoma"/>
          <w:szCs w:val="24"/>
        </w:rPr>
      </w:pPr>
    </w:p>
    <w:sectPr w:rsidR="00D82549" w:rsidRPr="000C5994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B7E62" w14:textId="77777777" w:rsidR="00CF293B" w:rsidRDefault="00CF293B">
      <w:r>
        <w:separator/>
      </w:r>
    </w:p>
  </w:endnote>
  <w:endnote w:type="continuationSeparator" w:id="0">
    <w:p w14:paraId="7F2D5C1C" w14:textId="77777777" w:rsidR="00CF293B" w:rsidRDefault="00CF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96D8" w14:textId="77777777" w:rsidR="00CF293B" w:rsidRDefault="00CF293B">
      <w:r>
        <w:separator/>
      </w:r>
    </w:p>
  </w:footnote>
  <w:footnote w:type="continuationSeparator" w:id="0">
    <w:p w14:paraId="24CF4C2D" w14:textId="77777777" w:rsidR="00CF293B" w:rsidRDefault="00CF29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CF293B" w:rsidRDefault="00CF293B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CF293B" w:rsidRDefault="00CF29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CF293B" w:rsidRDefault="00CF29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0469"/>
    <w:rsid w:val="00005483"/>
    <w:rsid w:val="000074F1"/>
    <w:rsid w:val="00014CDA"/>
    <w:rsid w:val="00020C14"/>
    <w:rsid w:val="0003400C"/>
    <w:rsid w:val="0005097F"/>
    <w:rsid w:val="00063840"/>
    <w:rsid w:val="000729EB"/>
    <w:rsid w:val="000759BB"/>
    <w:rsid w:val="000768C3"/>
    <w:rsid w:val="000919A2"/>
    <w:rsid w:val="000B2F7E"/>
    <w:rsid w:val="000C5994"/>
    <w:rsid w:val="000E55A2"/>
    <w:rsid w:val="000E6696"/>
    <w:rsid w:val="00114109"/>
    <w:rsid w:val="00116A63"/>
    <w:rsid w:val="00127A89"/>
    <w:rsid w:val="001344BC"/>
    <w:rsid w:val="00143B18"/>
    <w:rsid w:val="001637F2"/>
    <w:rsid w:val="0016631E"/>
    <w:rsid w:val="00167750"/>
    <w:rsid w:val="0017228A"/>
    <w:rsid w:val="001865D6"/>
    <w:rsid w:val="001C0A2D"/>
    <w:rsid w:val="001D5157"/>
    <w:rsid w:val="001E7CC0"/>
    <w:rsid w:val="001F7D84"/>
    <w:rsid w:val="00217B76"/>
    <w:rsid w:val="00231BF0"/>
    <w:rsid w:val="00255BC8"/>
    <w:rsid w:val="00272340"/>
    <w:rsid w:val="00275F72"/>
    <w:rsid w:val="0028639D"/>
    <w:rsid w:val="00293FC2"/>
    <w:rsid w:val="002D07D4"/>
    <w:rsid w:val="002D1635"/>
    <w:rsid w:val="002D5759"/>
    <w:rsid w:val="002F3046"/>
    <w:rsid w:val="002F3DB6"/>
    <w:rsid w:val="00300C84"/>
    <w:rsid w:val="00317352"/>
    <w:rsid w:val="00320A3E"/>
    <w:rsid w:val="003477E4"/>
    <w:rsid w:val="00357EC8"/>
    <w:rsid w:val="0039207B"/>
    <w:rsid w:val="003F1836"/>
    <w:rsid w:val="00427526"/>
    <w:rsid w:val="00452A23"/>
    <w:rsid w:val="0045522E"/>
    <w:rsid w:val="004904FC"/>
    <w:rsid w:val="004938B8"/>
    <w:rsid w:val="004A417B"/>
    <w:rsid w:val="004A60DE"/>
    <w:rsid w:val="004B6B5A"/>
    <w:rsid w:val="004E1C4B"/>
    <w:rsid w:val="00505F43"/>
    <w:rsid w:val="005149F7"/>
    <w:rsid w:val="0053088F"/>
    <w:rsid w:val="00542BD2"/>
    <w:rsid w:val="00543B12"/>
    <w:rsid w:val="00556634"/>
    <w:rsid w:val="005707F6"/>
    <w:rsid w:val="00577F3D"/>
    <w:rsid w:val="005B387B"/>
    <w:rsid w:val="005F2516"/>
    <w:rsid w:val="00614030"/>
    <w:rsid w:val="00614B2C"/>
    <w:rsid w:val="00624419"/>
    <w:rsid w:val="00671C12"/>
    <w:rsid w:val="00683EBA"/>
    <w:rsid w:val="00684978"/>
    <w:rsid w:val="006A06C3"/>
    <w:rsid w:val="006A3C10"/>
    <w:rsid w:val="006D1427"/>
    <w:rsid w:val="006F39EF"/>
    <w:rsid w:val="006F7747"/>
    <w:rsid w:val="00741FF3"/>
    <w:rsid w:val="00745778"/>
    <w:rsid w:val="007A7F23"/>
    <w:rsid w:val="007C3CCE"/>
    <w:rsid w:val="007D4BCF"/>
    <w:rsid w:val="007D50C1"/>
    <w:rsid w:val="007E74E5"/>
    <w:rsid w:val="00817A5E"/>
    <w:rsid w:val="00825E79"/>
    <w:rsid w:val="00856522"/>
    <w:rsid w:val="0086102F"/>
    <w:rsid w:val="0086221F"/>
    <w:rsid w:val="008770DE"/>
    <w:rsid w:val="0089226E"/>
    <w:rsid w:val="008938E8"/>
    <w:rsid w:val="008945C3"/>
    <w:rsid w:val="008F5375"/>
    <w:rsid w:val="00903B37"/>
    <w:rsid w:val="00911789"/>
    <w:rsid w:val="00913176"/>
    <w:rsid w:val="00927FF4"/>
    <w:rsid w:val="00930E6F"/>
    <w:rsid w:val="00943461"/>
    <w:rsid w:val="00975ACF"/>
    <w:rsid w:val="00994A93"/>
    <w:rsid w:val="009A0AC5"/>
    <w:rsid w:val="009A14D9"/>
    <w:rsid w:val="009A3274"/>
    <w:rsid w:val="009B3D55"/>
    <w:rsid w:val="00A0213B"/>
    <w:rsid w:val="00A06062"/>
    <w:rsid w:val="00A108F2"/>
    <w:rsid w:val="00A20E70"/>
    <w:rsid w:val="00A40A52"/>
    <w:rsid w:val="00A62A5F"/>
    <w:rsid w:val="00A8709F"/>
    <w:rsid w:val="00AA595E"/>
    <w:rsid w:val="00AB3AA0"/>
    <w:rsid w:val="00AC1EF0"/>
    <w:rsid w:val="00AD053B"/>
    <w:rsid w:val="00AD1065"/>
    <w:rsid w:val="00AF2419"/>
    <w:rsid w:val="00B47318"/>
    <w:rsid w:val="00B675CF"/>
    <w:rsid w:val="00B71EA1"/>
    <w:rsid w:val="00B72601"/>
    <w:rsid w:val="00B847CF"/>
    <w:rsid w:val="00B9061D"/>
    <w:rsid w:val="00BA19C2"/>
    <w:rsid w:val="00BC0E67"/>
    <w:rsid w:val="00BE509B"/>
    <w:rsid w:val="00C02907"/>
    <w:rsid w:val="00C203EA"/>
    <w:rsid w:val="00C31853"/>
    <w:rsid w:val="00C37591"/>
    <w:rsid w:val="00C412EA"/>
    <w:rsid w:val="00C53B35"/>
    <w:rsid w:val="00C70F46"/>
    <w:rsid w:val="00C76518"/>
    <w:rsid w:val="00C81B85"/>
    <w:rsid w:val="00CC5DA7"/>
    <w:rsid w:val="00CE7267"/>
    <w:rsid w:val="00CF293B"/>
    <w:rsid w:val="00D30529"/>
    <w:rsid w:val="00D40A80"/>
    <w:rsid w:val="00D42BAA"/>
    <w:rsid w:val="00D50195"/>
    <w:rsid w:val="00D82549"/>
    <w:rsid w:val="00D84367"/>
    <w:rsid w:val="00DA4D1C"/>
    <w:rsid w:val="00DB64E3"/>
    <w:rsid w:val="00DF4060"/>
    <w:rsid w:val="00DF5390"/>
    <w:rsid w:val="00E11178"/>
    <w:rsid w:val="00E368FE"/>
    <w:rsid w:val="00E378FE"/>
    <w:rsid w:val="00E7537E"/>
    <w:rsid w:val="00E94B9B"/>
    <w:rsid w:val="00E96A24"/>
    <w:rsid w:val="00EB2119"/>
    <w:rsid w:val="00EC0BAD"/>
    <w:rsid w:val="00EC4A90"/>
    <w:rsid w:val="00EF0CC6"/>
    <w:rsid w:val="00F0793D"/>
    <w:rsid w:val="00F4562A"/>
    <w:rsid w:val="00F47F6E"/>
    <w:rsid w:val="00F56CEB"/>
    <w:rsid w:val="00F641E8"/>
    <w:rsid w:val="00FB2560"/>
    <w:rsid w:val="00FB7BE7"/>
    <w:rsid w:val="00FD457A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3</cp:revision>
  <cp:lastPrinted>2016-02-04T01:07:00Z</cp:lastPrinted>
  <dcterms:created xsi:type="dcterms:W3CDTF">2016-02-18T02:11:00Z</dcterms:created>
  <dcterms:modified xsi:type="dcterms:W3CDTF">2016-02-24T23:42:00Z</dcterms:modified>
</cp:coreProperties>
</file>