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3DF3D" w14:textId="77777777" w:rsidR="00272340" w:rsidRPr="00E11178" w:rsidRDefault="00EB2119">
      <w:pPr>
        <w:pStyle w:val="Tahoma"/>
        <w:jc w:val="center"/>
        <w:rPr>
          <w:szCs w:val="24"/>
        </w:rPr>
      </w:pPr>
      <w:bookmarkStart w:id="0" w:name="_GoBack"/>
      <w:bookmarkEnd w:id="0"/>
      <w:r w:rsidRPr="00E11178">
        <w:rPr>
          <w:szCs w:val="24"/>
        </w:rPr>
        <w:t>California State University, Long Beach</w:t>
      </w:r>
    </w:p>
    <w:p w14:paraId="6E1818F9" w14:textId="77777777" w:rsidR="00EB2119" w:rsidRPr="00E11178" w:rsidRDefault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Curriculum and Educational Policies Council</w:t>
      </w:r>
    </w:p>
    <w:p w14:paraId="2D83054A" w14:textId="77777777" w:rsidR="00272340" w:rsidRPr="00E11178" w:rsidRDefault="00272340">
      <w:pPr>
        <w:pStyle w:val="Tahoma"/>
        <w:rPr>
          <w:szCs w:val="24"/>
        </w:rPr>
      </w:pPr>
    </w:p>
    <w:p w14:paraId="166EB30A" w14:textId="0C053AFE" w:rsidR="00EB2119" w:rsidRPr="00E11178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 xml:space="preserve">Meeting </w:t>
      </w:r>
      <w:r w:rsidR="009A54AA">
        <w:rPr>
          <w:szCs w:val="24"/>
        </w:rPr>
        <w:t>4</w:t>
      </w:r>
      <w:r w:rsidRPr="00E11178">
        <w:rPr>
          <w:szCs w:val="24"/>
        </w:rPr>
        <w:t xml:space="preserve">, </w:t>
      </w:r>
      <w:r w:rsidR="00CF4598">
        <w:rPr>
          <w:szCs w:val="24"/>
        </w:rPr>
        <w:t>2015-16</w:t>
      </w:r>
    </w:p>
    <w:p w14:paraId="2FD7413A" w14:textId="77777777" w:rsidR="00EB2119" w:rsidRPr="00E11178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BH-302</w:t>
      </w:r>
    </w:p>
    <w:p w14:paraId="6FEE298E" w14:textId="3FB4E915" w:rsidR="00EB2119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 xml:space="preserve">Wednesday, </w:t>
      </w:r>
      <w:r w:rsidR="001F59D0">
        <w:rPr>
          <w:szCs w:val="24"/>
        </w:rPr>
        <w:t xml:space="preserve">October </w:t>
      </w:r>
      <w:r w:rsidR="009A54AA">
        <w:rPr>
          <w:szCs w:val="24"/>
        </w:rPr>
        <w:t>28</w:t>
      </w:r>
      <w:r w:rsidRPr="00E11178">
        <w:rPr>
          <w:szCs w:val="24"/>
        </w:rPr>
        <w:t>, 2-4 PM</w:t>
      </w:r>
    </w:p>
    <w:p w14:paraId="1F736359" w14:textId="77777777" w:rsidR="00A951A2" w:rsidRDefault="00A951A2" w:rsidP="00EB2119">
      <w:pPr>
        <w:pStyle w:val="Tahoma"/>
        <w:jc w:val="center"/>
        <w:rPr>
          <w:szCs w:val="24"/>
        </w:rPr>
      </w:pPr>
    </w:p>
    <w:p w14:paraId="28B71CFC" w14:textId="69D18FD8" w:rsidR="00A951A2" w:rsidRPr="00E11178" w:rsidRDefault="00A951A2" w:rsidP="00EB2119">
      <w:pPr>
        <w:pStyle w:val="Tahoma"/>
        <w:jc w:val="center"/>
        <w:rPr>
          <w:szCs w:val="24"/>
        </w:rPr>
      </w:pPr>
      <w:r w:rsidRPr="004F2BCB">
        <w:rPr>
          <w:szCs w:val="24"/>
          <w:u w:val="single"/>
        </w:rPr>
        <w:t>Attendance:</w:t>
      </w:r>
      <w:r w:rsidRPr="00A951A2">
        <w:rPr>
          <w:szCs w:val="24"/>
        </w:rPr>
        <w:t xml:space="preserve"> </w:t>
      </w:r>
      <w:proofErr w:type="spellStart"/>
      <w:r w:rsidR="007A36AF">
        <w:rPr>
          <w:szCs w:val="24"/>
        </w:rPr>
        <w:t>Jermie</w:t>
      </w:r>
      <w:proofErr w:type="spellEnd"/>
      <w:r w:rsidR="007A36AF">
        <w:rPr>
          <w:szCs w:val="24"/>
        </w:rPr>
        <w:t xml:space="preserve"> Arnold; </w:t>
      </w:r>
      <w:r>
        <w:rPr>
          <w:szCs w:val="24"/>
        </w:rPr>
        <w:t xml:space="preserve">Chris Brazier; </w:t>
      </w:r>
      <w:r w:rsidR="00CF4598">
        <w:rPr>
          <w:szCs w:val="24"/>
        </w:rPr>
        <w:t xml:space="preserve">Catherine Cummins; Mary Celsi; Jen-Mei Chang; </w:t>
      </w:r>
      <w:r w:rsidR="009A54AA">
        <w:rPr>
          <w:szCs w:val="24"/>
        </w:rPr>
        <w:t xml:space="preserve">Duong </w:t>
      </w:r>
      <w:proofErr w:type="spellStart"/>
      <w:r w:rsidR="009A54AA">
        <w:rPr>
          <w:szCs w:val="24"/>
        </w:rPr>
        <w:t>Khue</w:t>
      </w:r>
      <w:proofErr w:type="spellEnd"/>
      <w:r w:rsidR="009A54AA">
        <w:rPr>
          <w:szCs w:val="24"/>
        </w:rPr>
        <w:t xml:space="preserve">; </w:t>
      </w:r>
      <w:r w:rsidR="006E2B24">
        <w:rPr>
          <w:szCs w:val="24"/>
        </w:rPr>
        <w:t xml:space="preserve">Diane </w:t>
      </w:r>
      <w:proofErr w:type="spellStart"/>
      <w:r w:rsidR="006E2B24">
        <w:rPr>
          <w:szCs w:val="24"/>
        </w:rPr>
        <w:t>Hayashino</w:t>
      </w:r>
      <w:proofErr w:type="spellEnd"/>
      <w:r w:rsidR="006E2B24">
        <w:rPr>
          <w:szCs w:val="24"/>
        </w:rPr>
        <w:t xml:space="preserve">; </w:t>
      </w:r>
      <w:r>
        <w:rPr>
          <w:szCs w:val="24"/>
        </w:rPr>
        <w:t>Neil Hultgren</w:t>
      </w:r>
      <w:r w:rsidR="00CF4598">
        <w:rPr>
          <w:szCs w:val="24"/>
        </w:rPr>
        <w:t>;</w:t>
      </w:r>
      <w:r>
        <w:rPr>
          <w:szCs w:val="24"/>
        </w:rPr>
        <w:t xml:space="preserve"> </w:t>
      </w:r>
      <w:r w:rsidR="00CF4598">
        <w:rPr>
          <w:szCs w:val="24"/>
        </w:rPr>
        <w:t xml:space="preserve">I-Hung </w:t>
      </w:r>
      <w:proofErr w:type="spellStart"/>
      <w:r w:rsidR="00CF4598">
        <w:rPr>
          <w:szCs w:val="24"/>
        </w:rPr>
        <w:t>Khoo</w:t>
      </w:r>
      <w:proofErr w:type="spellEnd"/>
      <w:r w:rsidRPr="00A951A2">
        <w:rPr>
          <w:szCs w:val="24"/>
        </w:rPr>
        <w:t xml:space="preserve">; </w:t>
      </w:r>
      <w:proofErr w:type="spellStart"/>
      <w:r w:rsidR="001F59D0">
        <w:rPr>
          <w:szCs w:val="24"/>
        </w:rPr>
        <w:t>Hojin</w:t>
      </w:r>
      <w:proofErr w:type="spellEnd"/>
      <w:r w:rsidR="001F59D0">
        <w:rPr>
          <w:szCs w:val="24"/>
        </w:rPr>
        <w:t xml:space="preserve"> Moon; Caitlin Murdock; Danny Paskin; Shireen </w:t>
      </w:r>
      <w:proofErr w:type="spellStart"/>
      <w:r w:rsidR="001F59D0">
        <w:rPr>
          <w:szCs w:val="24"/>
        </w:rPr>
        <w:t>Pavri</w:t>
      </w:r>
      <w:proofErr w:type="spellEnd"/>
      <w:r w:rsidR="001F59D0">
        <w:rPr>
          <w:szCs w:val="24"/>
        </w:rPr>
        <w:t xml:space="preserve">; </w:t>
      </w:r>
      <w:r w:rsidR="009A54AA">
        <w:rPr>
          <w:szCs w:val="24"/>
        </w:rPr>
        <w:t xml:space="preserve">Nelson Pham; </w:t>
      </w:r>
      <w:r>
        <w:rPr>
          <w:szCs w:val="24"/>
        </w:rPr>
        <w:t>Sabine Reddy</w:t>
      </w:r>
      <w:r w:rsidR="007A36AF">
        <w:rPr>
          <w:szCs w:val="24"/>
        </w:rPr>
        <w:t xml:space="preserve">; </w:t>
      </w:r>
      <w:r w:rsidR="00CF4598">
        <w:rPr>
          <w:szCs w:val="24"/>
        </w:rPr>
        <w:t>Marshall Thomas</w:t>
      </w:r>
      <w:r w:rsidR="007A36AF">
        <w:rPr>
          <w:szCs w:val="24"/>
        </w:rPr>
        <w:t xml:space="preserve">; </w:t>
      </w:r>
      <w:r w:rsidR="009A54AA">
        <w:rPr>
          <w:szCs w:val="24"/>
        </w:rPr>
        <w:t>Cory Wright</w:t>
      </w:r>
    </w:p>
    <w:p w14:paraId="1EBD2479" w14:textId="77777777" w:rsidR="00255BC8" w:rsidRPr="00E11178" w:rsidRDefault="00255BC8" w:rsidP="00EB2119">
      <w:pPr>
        <w:pStyle w:val="Tahoma"/>
        <w:jc w:val="center"/>
        <w:rPr>
          <w:szCs w:val="24"/>
        </w:rPr>
      </w:pPr>
    </w:p>
    <w:p w14:paraId="19D60501" w14:textId="7922F12E" w:rsidR="002D7F17" w:rsidRPr="002D7F17" w:rsidRDefault="004F2BCB" w:rsidP="002D7F17">
      <w:pPr>
        <w:pStyle w:val="Tahoma"/>
        <w:numPr>
          <w:ilvl w:val="0"/>
          <w:numId w:val="48"/>
        </w:numPr>
        <w:tabs>
          <w:tab w:val="clear" w:pos="720"/>
        </w:tabs>
        <w:spacing w:before="240" w:after="120"/>
        <w:ind w:hanging="720"/>
        <w:jc w:val="left"/>
        <w:rPr>
          <w:szCs w:val="24"/>
        </w:rPr>
      </w:pPr>
      <w:r>
        <w:rPr>
          <w:szCs w:val="24"/>
        </w:rPr>
        <w:t>M/S/P the a</w:t>
      </w:r>
      <w:r w:rsidR="00351B9B" w:rsidRPr="00E601E7">
        <w:rPr>
          <w:szCs w:val="24"/>
        </w:rPr>
        <w:t>genda was approved</w:t>
      </w:r>
    </w:p>
    <w:p w14:paraId="757A0ED5" w14:textId="307ECA04" w:rsidR="00E525A7" w:rsidRDefault="002D7F17" w:rsidP="00E525A7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>
        <w:rPr>
          <w:szCs w:val="24"/>
        </w:rPr>
        <w:t>M/</w:t>
      </w:r>
      <w:r w:rsidR="004F2BCB">
        <w:rPr>
          <w:szCs w:val="24"/>
        </w:rPr>
        <w:t>S/P t</w:t>
      </w:r>
      <w:r w:rsidR="00CF4598">
        <w:rPr>
          <w:szCs w:val="24"/>
        </w:rPr>
        <w:t xml:space="preserve">he minutes of the </w:t>
      </w:r>
      <w:r w:rsidR="009A54AA">
        <w:rPr>
          <w:szCs w:val="24"/>
        </w:rPr>
        <w:t>October 14</w:t>
      </w:r>
      <w:r w:rsidR="00CF4598">
        <w:rPr>
          <w:szCs w:val="24"/>
        </w:rPr>
        <w:t xml:space="preserve"> meeting were appro</w:t>
      </w:r>
      <w:r w:rsidR="004F2BCB">
        <w:rPr>
          <w:szCs w:val="24"/>
        </w:rPr>
        <w:t>ved</w:t>
      </w:r>
    </w:p>
    <w:p w14:paraId="52DAAAD3" w14:textId="6DF5AE27" w:rsidR="00025212" w:rsidRDefault="00E525A7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>
        <w:rPr>
          <w:szCs w:val="24"/>
        </w:rPr>
        <w:t>Announcements</w:t>
      </w:r>
    </w:p>
    <w:p w14:paraId="14647DFF" w14:textId="279964E8" w:rsidR="009A54AA" w:rsidRDefault="009A54AA" w:rsidP="00E525A7">
      <w:pPr>
        <w:pStyle w:val="Tahoma"/>
        <w:numPr>
          <w:ilvl w:val="1"/>
          <w:numId w:val="48"/>
        </w:numPr>
        <w:spacing w:after="120"/>
        <w:jc w:val="left"/>
        <w:rPr>
          <w:szCs w:val="24"/>
        </w:rPr>
      </w:pPr>
      <w:r>
        <w:rPr>
          <w:szCs w:val="24"/>
        </w:rPr>
        <w:t xml:space="preserve">Cory Wright from the Department of Philosophy will serve on the Council </w:t>
      </w:r>
      <w:proofErr w:type="gramStart"/>
      <w:r>
        <w:rPr>
          <w:szCs w:val="24"/>
        </w:rPr>
        <w:t>as</w:t>
      </w:r>
      <w:proofErr w:type="gramEnd"/>
      <w:r>
        <w:rPr>
          <w:szCs w:val="24"/>
        </w:rPr>
        <w:t xml:space="preserve"> the alternate for Larry Martinez.</w:t>
      </w:r>
    </w:p>
    <w:p w14:paraId="2E615858" w14:textId="7ADF716D" w:rsidR="002D7F17" w:rsidRPr="00E525A7" w:rsidRDefault="009A54AA" w:rsidP="00E525A7">
      <w:pPr>
        <w:pStyle w:val="Tahoma"/>
        <w:numPr>
          <w:ilvl w:val="1"/>
          <w:numId w:val="48"/>
        </w:numPr>
        <w:spacing w:after="120"/>
        <w:jc w:val="left"/>
        <w:rPr>
          <w:szCs w:val="24"/>
        </w:rPr>
      </w:pPr>
      <w:r>
        <w:rPr>
          <w:szCs w:val="24"/>
        </w:rPr>
        <w:t>Nelson Pham will serve on the Council as representative from ASI.</w:t>
      </w:r>
    </w:p>
    <w:p w14:paraId="502E246A" w14:textId="18438452" w:rsidR="00B87789" w:rsidRDefault="009A54AA" w:rsidP="00B87789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Update from GEGC on the review and passage of the 76</w:t>
      </w:r>
      <w:r w:rsidRPr="00020C14">
        <w:rPr>
          <w:rFonts w:cs="Tahoma"/>
          <w:szCs w:val="24"/>
          <w:vertAlign w:val="superscript"/>
        </w:rPr>
        <w:t>th</w:t>
      </w:r>
      <w:r>
        <w:rPr>
          <w:rFonts w:cs="Tahoma"/>
          <w:szCs w:val="24"/>
        </w:rPr>
        <w:t xml:space="preserve"> GE Supplement (Danny Paskin)</w:t>
      </w:r>
      <w:r w:rsidR="00B87789">
        <w:rPr>
          <w:rFonts w:cs="Tahoma"/>
          <w:szCs w:val="24"/>
        </w:rPr>
        <w:t>:  All prior levels of review had missed that the</w:t>
      </w:r>
      <w:r>
        <w:rPr>
          <w:rFonts w:cs="Tahoma"/>
          <w:szCs w:val="24"/>
        </w:rPr>
        <w:t xml:space="preserve"> two biology classes </w:t>
      </w:r>
      <w:r w:rsidRPr="009A54AA">
        <w:rPr>
          <w:rFonts w:cs="Tahoma"/>
          <w:szCs w:val="24"/>
        </w:rPr>
        <w:t>in the intensive writing GE category, BIOL 412 and BIOL 447</w:t>
      </w:r>
      <w:r w:rsidR="00E62098">
        <w:rPr>
          <w:rFonts w:cs="Tahoma"/>
          <w:szCs w:val="24"/>
        </w:rPr>
        <w:t>,</w:t>
      </w:r>
      <w:r w:rsidR="00B87789">
        <w:rPr>
          <w:rFonts w:cs="Tahoma"/>
          <w:szCs w:val="24"/>
        </w:rPr>
        <w:t xml:space="preserve"> were not also categorized as integrative.  The chair of GEGC will work with the Biology Department to add the integrative category</w:t>
      </w:r>
      <w:r w:rsidR="00E62098">
        <w:rPr>
          <w:rFonts w:cs="Tahoma"/>
          <w:szCs w:val="24"/>
        </w:rPr>
        <w:t xml:space="preserve"> to the classes</w:t>
      </w:r>
      <w:r w:rsidR="00B87789">
        <w:rPr>
          <w:rFonts w:cs="Tahoma"/>
          <w:szCs w:val="24"/>
        </w:rPr>
        <w:t>.  It was further clarified that the Council receives one GE supplement for approval per semester.</w:t>
      </w:r>
      <w:r w:rsidR="00B87789" w:rsidRPr="00B87789">
        <w:rPr>
          <w:rFonts w:cs="Tahoma"/>
          <w:szCs w:val="24"/>
        </w:rPr>
        <w:t xml:space="preserve"> </w:t>
      </w:r>
    </w:p>
    <w:p w14:paraId="323767FA" w14:textId="215567F5" w:rsidR="00FC0911" w:rsidRPr="00DE4E7E" w:rsidRDefault="00B87789" w:rsidP="00DE4E7E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FC0911">
        <w:rPr>
          <w:rFonts w:cs="Tahoma"/>
          <w:szCs w:val="24"/>
        </w:rPr>
        <w:t>Update on the revisions of University Certificate Policy:  The sub-committee is working on the policy revision.  A draft will possibly be available for Council review by February.  Interested council members may still join the sub-committee.</w:t>
      </w:r>
      <w:r w:rsidR="00FC0911" w:rsidRPr="00FC0911">
        <w:rPr>
          <w:szCs w:val="24"/>
        </w:rPr>
        <w:t xml:space="preserve"> </w:t>
      </w:r>
    </w:p>
    <w:p w14:paraId="4FABFE02" w14:textId="6481EF1A" w:rsidR="00FC0911" w:rsidRPr="00FC0911" w:rsidRDefault="00FC0911" w:rsidP="00FC0911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FC0911">
        <w:rPr>
          <w:rFonts w:cs="Tahoma"/>
          <w:szCs w:val="24"/>
        </w:rPr>
        <w:t>Request for discontinuance of the Master of Fine Arts Program in Theatre, Option in Theatre Management (Associate Dean of the College of the Arts Margaret Black</w:t>
      </w:r>
      <w:r>
        <w:rPr>
          <w:rFonts w:cs="Tahoma"/>
          <w:szCs w:val="24"/>
        </w:rPr>
        <w:t>): M/S/P waived first reading and recommended discontinuance to the Senate.</w:t>
      </w:r>
    </w:p>
    <w:p w14:paraId="046B3D50" w14:textId="77777777" w:rsidR="00D942AD" w:rsidRDefault="00FC0911" w:rsidP="00DE4E7E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D942AD">
        <w:rPr>
          <w:rFonts w:cs="Tahoma"/>
          <w:szCs w:val="24"/>
        </w:rPr>
        <w:t xml:space="preserve">Review of the University Library Committee Annual Report for 2014-15: Council members questioned the level of detail provided in the report.  </w:t>
      </w:r>
      <w:r w:rsidR="00241E20" w:rsidRPr="00D942AD">
        <w:rPr>
          <w:rFonts w:cs="Tahoma"/>
          <w:szCs w:val="24"/>
        </w:rPr>
        <w:t>The Council will</w:t>
      </w:r>
      <w:r w:rsidRPr="00D942AD">
        <w:rPr>
          <w:rFonts w:cs="Tahoma"/>
          <w:szCs w:val="24"/>
        </w:rPr>
        <w:t xml:space="preserve"> request guidance </w:t>
      </w:r>
      <w:r w:rsidR="00241E20" w:rsidRPr="00D942AD">
        <w:rPr>
          <w:rFonts w:cs="Tahoma"/>
          <w:szCs w:val="24"/>
        </w:rPr>
        <w:t>from</w:t>
      </w:r>
      <w:r w:rsidRPr="00D942AD">
        <w:rPr>
          <w:rFonts w:cs="Tahoma"/>
          <w:szCs w:val="24"/>
        </w:rPr>
        <w:t xml:space="preserve"> the Senate as to </w:t>
      </w:r>
      <w:r w:rsidR="00241E20" w:rsidRPr="00D942AD">
        <w:rPr>
          <w:rFonts w:cs="Tahoma"/>
          <w:szCs w:val="24"/>
        </w:rPr>
        <w:t xml:space="preserve">the desirability of </w:t>
      </w:r>
      <w:r w:rsidRPr="00D942AD">
        <w:rPr>
          <w:rFonts w:cs="Tahoma"/>
          <w:szCs w:val="24"/>
        </w:rPr>
        <w:t xml:space="preserve">a standard report </w:t>
      </w:r>
      <w:r w:rsidRPr="00D942AD">
        <w:rPr>
          <w:rFonts w:cs="Tahoma"/>
          <w:szCs w:val="24"/>
        </w:rPr>
        <w:lastRenderedPageBreak/>
        <w:t xml:space="preserve">template and </w:t>
      </w:r>
      <w:r w:rsidR="00241E20" w:rsidRPr="00D942AD">
        <w:rPr>
          <w:rFonts w:cs="Tahoma"/>
          <w:szCs w:val="24"/>
        </w:rPr>
        <w:t>the suggested</w:t>
      </w:r>
      <w:r w:rsidRPr="00D942AD">
        <w:rPr>
          <w:rFonts w:cs="Tahoma"/>
          <w:szCs w:val="24"/>
        </w:rPr>
        <w:t xml:space="preserve"> level of detail </w:t>
      </w:r>
      <w:r w:rsidR="00241E20" w:rsidRPr="00D942AD">
        <w:rPr>
          <w:rFonts w:cs="Tahoma"/>
          <w:szCs w:val="24"/>
        </w:rPr>
        <w:t>for</w:t>
      </w:r>
      <w:r w:rsidRPr="00D942AD">
        <w:rPr>
          <w:rFonts w:cs="Tahoma"/>
          <w:szCs w:val="24"/>
        </w:rPr>
        <w:t xml:space="preserve"> the</w:t>
      </w:r>
      <w:r w:rsidR="00241E20" w:rsidRPr="00D942AD">
        <w:rPr>
          <w:rFonts w:cs="Tahoma"/>
          <w:szCs w:val="24"/>
        </w:rPr>
        <w:t xml:space="preserve"> annual</w:t>
      </w:r>
      <w:r w:rsidRPr="00D942AD">
        <w:rPr>
          <w:rFonts w:cs="Tahoma"/>
          <w:szCs w:val="24"/>
        </w:rPr>
        <w:t xml:space="preserve"> reports. M/S/P</w:t>
      </w:r>
      <w:r w:rsidR="00241E20" w:rsidRPr="00D942AD">
        <w:rPr>
          <w:rFonts w:cs="Tahoma"/>
          <w:szCs w:val="24"/>
        </w:rPr>
        <w:t xml:space="preserve"> approval of the Library Committee Annual Report for 2014-2015.</w:t>
      </w:r>
    </w:p>
    <w:p w14:paraId="42338ECD" w14:textId="77777777" w:rsidR="00D942AD" w:rsidRDefault="00241E20" w:rsidP="00DE4E7E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D942AD">
        <w:rPr>
          <w:rFonts w:cs="Tahoma"/>
          <w:szCs w:val="24"/>
        </w:rPr>
        <w:t xml:space="preserve">Review of the recent </w:t>
      </w:r>
      <w:r w:rsidRPr="00DE4E7E">
        <w:rPr>
          <w:rFonts w:cs="Tahoma"/>
          <w:szCs w:val="24"/>
        </w:rPr>
        <w:t>CSULB Academic Senate Resolution on Classroom Scheduling and on Senate Policy 99-24: Class Scheduling</w:t>
      </w:r>
      <w:r w:rsidRPr="00D942AD">
        <w:rPr>
          <w:rFonts w:cs="Tahoma"/>
          <w:szCs w:val="24"/>
        </w:rPr>
        <w:t xml:space="preserve">.  Various implications of implementing Senate Policy 99-24 were discussed.  CEPC will work on revising the policy.  M/S/P to form a sub-committee to revise Senate Policy 99-24. Sub-committee members are Chris Brazier, </w:t>
      </w:r>
      <w:proofErr w:type="spellStart"/>
      <w:r w:rsidRPr="00D942AD">
        <w:rPr>
          <w:rFonts w:cs="Tahoma"/>
          <w:szCs w:val="24"/>
        </w:rPr>
        <w:t>Jermie</w:t>
      </w:r>
      <w:proofErr w:type="spellEnd"/>
      <w:r w:rsidRPr="00D942AD">
        <w:rPr>
          <w:rFonts w:cs="Tahoma"/>
          <w:szCs w:val="24"/>
        </w:rPr>
        <w:t xml:space="preserve"> Arnold, Danny Paskin, and Cory Wright.</w:t>
      </w:r>
      <w:r w:rsidR="00D942AD" w:rsidRPr="00DE4E7E">
        <w:rPr>
          <w:rFonts w:cs="Tahoma"/>
          <w:szCs w:val="24"/>
        </w:rPr>
        <w:t xml:space="preserve"> </w:t>
      </w:r>
    </w:p>
    <w:p w14:paraId="6B7F5289" w14:textId="74D038B3" w:rsidR="00D942AD" w:rsidRDefault="00D942AD" w:rsidP="00DE4E7E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D942AD">
        <w:rPr>
          <w:rFonts w:cs="Tahoma"/>
          <w:szCs w:val="24"/>
        </w:rPr>
        <w:t>Review of the CEPC Annual Report for 2014-15</w:t>
      </w:r>
      <w:r>
        <w:rPr>
          <w:rFonts w:cs="Tahoma"/>
          <w:szCs w:val="24"/>
        </w:rPr>
        <w:t>. Chair Hultgren compared the report to last year’s minutes and proposed to add October 8, 2014 item</w:t>
      </w:r>
      <w:r w:rsidR="00E62098">
        <w:rPr>
          <w:rFonts w:cs="Tahoma"/>
          <w:szCs w:val="24"/>
        </w:rPr>
        <w:t xml:space="preserve"> (9) to the general overview section of the report</w:t>
      </w:r>
      <w:r>
        <w:rPr>
          <w:rFonts w:cs="Tahoma"/>
          <w:szCs w:val="24"/>
        </w:rPr>
        <w:t>: The Council r</w:t>
      </w:r>
      <w:r>
        <w:rPr>
          <w:szCs w:val="24"/>
        </w:rPr>
        <w:t>eviewed and provided input on GE recommendation for intentional GE themes. M/S</w:t>
      </w:r>
      <w:r w:rsidR="00E62098">
        <w:rPr>
          <w:szCs w:val="24"/>
        </w:rPr>
        <w:t>/P approval of the CEPC Annual Report for 2014-2015 as amended.</w:t>
      </w:r>
    </w:p>
    <w:p w14:paraId="31858048" w14:textId="0B69E501" w:rsidR="00E50D2A" w:rsidRPr="00DE4E7E" w:rsidRDefault="00E50D2A" w:rsidP="00DE4E7E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DE4E7E">
        <w:rPr>
          <w:rFonts w:cs="Tahoma"/>
          <w:szCs w:val="24"/>
        </w:rPr>
        <w:t xml:space="preserve">Meeting adjourned at </w:t>
      </w:r>
      <w:r w:rsidR="00D942AD" w:rsidRPr="00DE4E7E">
        <w:rPr>
          <w:rFonts w:cs="Tahoma"/>
          <w:szCs w:val="24"/>
        </w:rPr>
        <w:t xml:space="preserve">3:05 </w:t>
      </w:r>
      <w:r w:rsidRPr="00DE4E7E">
        <w:rPr>
          <w:rFonts w:cs="Tahoma"/>
          <w:szCs w:val="24"/>
        </w:rPr>
        <w:t>pm.</w:t>
      </w:r>
    </w:p>
    <w:sectPr w:rsidR="00E50D2A" w:rsidRPr="00DE4E7E" w:rsidSect="004904FC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D97A1" w14:textId="77777777" w:rsidR="00F334C9" w:rsidRDefault="00F334C9">
      <w:r>
        <w:separator/>
      </w:r>
    </w:p>
  </w:endnote>
  <w:endnote w:type="continuationSeparator" w:id="0">
    <w:p w14:paraId="27DCA5E6" w14:textId="77777777" w:rsidR="00F334C9" w:rsidRDefault="00F3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18630" w14:textId="77777777" w:rsidR="00F334C9" w:rsidRDefault="00F334C9">
      <w:r>
        <w:separator/>
      </w:r>
    </w:p>
  </w:footnote>
  <w:footnote w:type="continuationSeparator" w:id="0">
    <w:p w14:paraId="1BFBFB48" w14:textId="77777777" w:rsidR="00F334C9" w:rsidRDefault="00F33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68DC8" w14:textId="77777777" w:rsidR="000D2191" w:rsidRDefault="000D2191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0D2191" w:rsidRDefault="000D2191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0D2191" w:rsidRDefault="000D21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 w15:restartNumberingAfterBreak="0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 w15:restartNumberingAfterBreak="0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 w15:restartNumberingAfterBreak="0">
    <w:nsid w:val="18274ECE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 w15:restartNumberingAfterBreak="0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 w15:restartNumberingAfterBreak="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 w15:restartNumberingAfterBreak="0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 w15:restartNumberingAfterBreak="0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 w15:restartNumberingAfterBreak="0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 w15:restartNumberingAfterBreak="0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0" w15:restartNumberingAfterBreak="0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 w15:restartNumberingAfterBreak="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 w15:restartNumberingAfterBreak="0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 w15:restartNumberingAfterBreak="0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 w15:restartNumberingAfterBreak="0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 w15:restartNumberingAfterBreak="0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 w15:restartNumberingAfterBreak="0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9" w15:restartNumberingAfterBreak="0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 w15:restartNumberingAfterBreak="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2" w15:restartNumberingAfterBreak="0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3" w15:restartNumberingAfterBreak="0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4" w15:restartNumberingAfterBreak="0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 w15:restartNumberingAfterBreak="0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 w15:restartNumberingAfterBreak="0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8" w15:restartNumberingAfterBreak="0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0" w15:restartNumberingAfterBreak="0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1" w15:restartNumberingAfterBreak="0">
    <w:nsid w:val="681A7D5A"/>
    <w:multiLevelType w:val="hybridMultilevel"/>
    <w:tmpl w:val="1BA4C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 w15:restartNumberingAfterBreak="0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6" w15:restartNumberingAfterBreak="0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33"/>
  </w:num>
  <w:num w:numId="5">
    <w:abstractNumId w:val="30"/>
  </w:num>
  <w:num w:numId="6">
    <w:abstractNumId w:val="6"/>
  </w:num>
  <w:num w:numId="7">
    <w:abstractNumId w:val="10"/>
  </w:num>
  <w:num w:numId="8">
    <w:abstractNumId w:val="12"/>
  </w:num>
  <w:num w:numId="9">
    <w:abstractNumId w:val="37"/>
  </w:num>
  <w:num w:numId="10">
    <w:abstractNumId w:val="44"/>
  </w:num>
  <w:num w:numId="11">
    <w:abstractNumId w:val="27"/>
  </w:num>
  <w:num w:numId="12">
    <w:abstractNumId w:val="13"/>
  </w:num>
  <w:num w:numId="13">
    <w:abstractNumId w:val="35"/>
  </w:num>
  <w:num w:numId="14">
    <w:abstractNumId w:val="31"/>
  </w:num>
  <w:num w:numId="15">
    <w:abstractNumId w:val="40"/>
  </w:num>
  <w:num w:numId="16">
    <w:abstractNumId w:val="11"/>
  </w:num>
  <w:num w:numId="17">
    <w:abstractNumId w:val="23"/>
  </w:num>
  <w:num w:numId="18">
    <w:abstractNumId w:val="36"/>
  </w:num>
  <w:num w:numId="19">
    <w:abstractNumId w:val="18"/>
  </w:num>
  <w:num w:numId="20">
    <w:abstractNumId w:val="21"/>
  </w:num>
  <w:num w:numId="21">
    <w:abstractNumId w:val="19"/>
  </w:num>
  <w:num w:numId="22">
    <w:abstractNumId w:val="45"/>
  </w:num>
  <w:num w:numId="23">
    <w:abstractNumId w:val="3"/>
  </w:num>
  <w:num w:numId="24">
    <w:abstractNumId w:val="4"/>
  </w:num>
  <w:num w:numId="25">
    <w:abstractNumId w:val="20"/>
  </w:num>
  <w:num w:numId="26">
    <w:abstractNumId w:val="39"/>
  </w:num>
  <w:num w:numId="27">
    <w:abstractNumId w:val="1"/>
  </w:num>
  <w:num w:numId="28">
    <w:abstractNumId w:val="28"/>
  </w:num>
  <w:num w:numId="29">
    <w:abstractNumId w:val="29"/>
  </w:num>
  <w:num w:numId="30">
    <w:abstractNumId w:val="47"/>
  </w:num>
  <w:num w:numId="31">
    <w:abstractNumId w:val="16"/>
  </w:num>
  <w:num w:numId="32">
    <w:abstractNumId w:val="25"/>
  </w:num>
  <w:num w:numId="33">
    <w:abstractNumId w:val="7"/>
  </w:num>
  <w:num w:numId="34">
    <w:abstractNumId w:val="14"/>
  </w:num>
  <w:num w:numId="35">
    <w:abstractNumId w:val="38"/>
  </w:num>
  <w:num w:numId="36">
    <w:abstractNumId w:val="0"/>
  </w:num>
  <w:num w:numId="37">
    <w:abstractNumId w:val="9"/>
  </w:num>
  <w:num w:numId="38">
    <w:abstractNumId w:val="42"/>
  </w:num>
  <w:num w:numId="39">
    <w:abstractNumId w:val="15"/>
  </w:num>
  <w:num w:numId="40">
    <w:abstractNumId w:val="43"/>
  </w:num>
  <w:num w:numId="41">
    <w:abstractNumId w:val="8"/>
  </w:num>
  <w:num w:numId="42">
    <w:abstractNumId w:val="46"/>
  </w:num>
  <w:num w:numId="43">
    <w:abstractNumId w:val="17"/>
  </w:num>
  <w:num w:numId="44">
    <w:abstractNumId w:val="32"/>
  </w:num>
  <w:num w:numId="45">
    <w:abstractNumId w:val="34"/>
  </w:num>
  <w:num w:numId="46">
    <w:abstractNumId w:val="48"/>
  </w:num>
  <w:num w:numId="47">
    <w:abstractNumId w:val="26"/>
  </w:num>
  <w:num w:numId="48">
    <w:abstractNumId w:val="41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23"/>
    <w:rsid w:val="00005483"/>
    <w:rsid w:val="000074F1"/>
    <w:rsid w:val="0001658B"/>
    <w:rsid w:val="00025212"/>
    <w:rsid w:val="000768C3"/>
    <w:rsid w:val="000919A2"/>
    <w:rsid w:val="000B2F7E"/>
    <w:rsid w:val="000D2191"/>
    <w:rsid w:val="000E6696"/>
    <w:rsid w:val="00114109"/>
    <w:rsid w:val="00116A63"/>
    <w:rsid w:val="00127A89"/>
    <w:rsid w:val="001344BC"/>
    <w:rsid w:val="00143B18"/>
    <w:rsid w:val="00167750"/>
    <w:rsid w:val="0017228A"/>
    <w:rsid w:val="001865D6"/>
    <w:rsid w:val="00196530"/>
    <w:rsid w:val="001C0951"/>
    <w:rsid w:val="001F59D0"/>
    <w:rsid w:val="00217B76"/>
    <w:rsid w:val="00231BF0"/>
    <w:rsid w:val="00241E20"/>
    <w:rsid w:val="00255BC8"/>
    <w:rsid w:val="00266E66"/>
    <w:rsid w:val="00272340"/>
    <w:rsid w:val="00275F72"/>
    <w:rsid w:val="0028639D"/>
    <w:rsid w:val="00293FC2"/>
    <w:rsid w:val="002D07D4"/>
    <w:rsid w:val="002D2B45"/>
    <w:rsid w:val="002D5759"/>
    <w:rsid w:val="002D7F17"/>
    <w:rsid w:val="002F3046"/>
    <w:rsid w:val="002F3DB6"/>
    <w:rsid w:val="00300C84"/>
    <w:rsid w:val="00320A3E"/>
    <w:rsid w:val="003477E4"/>
    <w:rsid w:val="00351B9B"/>
    <w:rsid w:val="00357EC8"/>
    <w:rsid w:val="0039207B"/>
    <w:rsid w:val="004470A6"/>
    <w:rsid w:val="0045522E"/>
    <w:rsid w:val="004904FC"/>
    <w:rsid w:val="004B1563"/>
    <w:rsid w:val="004B6B5A"/>
    <w:rsid w:val="004E1C4B"/>
    <w:rsid w:val="004F2BCB"/>
    <w:rsid w:val="00505F43"/>
    <w:rsid w:val="0053088F"/>
    <w:rsid w:val="00542BD2"/>
    <w:rsid w:val="00556634"/>
    <w:rsid w:val="005604B3"/>
    <w:rsid w:val="00577F3D"/>
    <w:rsid w:val="005B387B"/>
    <w:rsid w:val="005C325F"/>
    <w:rsid w:val="005F2516"/>
    <w:rsid w:val="006116A3"/>
    <w:rsid w:val="00614030"/>
    <w:rsid w:val="00641874"/>
    <w:rsid w:val="00671C12"/>
    <w:rsid w:val="00683EBA"/>
    <w:rsid w:val="00684978"/>
    <w:rsid w:val="006A06C3"/>
    <w:rsid w:val="006A3C10"/>
    <w:rsid w:val="006E2B24"/>
    <w:rsid w:val="006F7747"/>
    <w:rsid w:val="00741FF3"/>
    <w:rsid w:val="00745778"/>
    <w:rsid w:val="00782D44"/>
    <w:rsid w:val="00795691"/>
    <w:rsid w:val="007A36AF"/>
    <w:rsid w:val="007A7F23"/>
    <w:rsid w:val="007C3CCE"/>
    <w:rsid w:val="007D4BCF"/>
    <w:rsid w:val="007D50C1"/>
    <w:rsid w:val="007E74E5"/>
    <w:rsid w:val="0080391F"/>
    <w:rsid w:val="00825E79"/>
    <w:rsid w:val="0086102F"/>
    <w:rsid w:val="0086221F"/>
    <w:rsid w:val="0089226E"/>
    <w:rsid w:val="008945C3"/>
    <w:rsid w:val="00903B37"/>
    <w:rsid w:val="00911789"/>
    <w:rsid w:val="00927FF4"/>
    <w:rsid w:val="00943461"/>
    <w:rsid w:val="00991754"/>
    <w:rsid w:val="009A0AC5"/>
    <w:rsid w:val="009A14D9"/>
    <w:rsid w:val="009A54AA"/>
    <w:rsid w:val="009B3D55"/>
    <w:rsid w:val="009E75E9"/>
    <w:rsid w:val="00A0213B"/>
    <w:rsid w:val="00A06062"/>
    <w:rsid w:val="00A20E70"/>
    <w:rsid w:val="00A62A5F"/>
    <w:rsid w:val="00A8709F"/>
    <w:rsid w:val="00A87E03"/>
    <w:rsid w:val="00A951A2"/>
    <w:rsid w:val="00AA595E"/>
    <w:rsid w:val="00AB2E89"/>
    <w:rsid w:val="00AB3AA0"/>
    <w:rsid w:val="00AC1EF0"/>
    <w:rsid w:val="00AC46AD"/>
    <w:rsid w:val="00AD1065"/>
    <w:rsid w:val="00AE7CA5"/>
    <w:rsid w:val="00AF09B9"/>
    <w:rsid w:val="00AF2419"/>
    <w:rsid w:val="00B311B2"/>
    <w:rsid w:val="00B47318"/>
    <w:rsid w:val="00B847CF"/>
    <w:rsid w:val="00B87789"/>
    <w:rsid w:val="00B9061D"/>
    <w:rsid w:val="00BA19C2"/>
    <w:rsid w:val="00BB6811"/>
    <w:rsid w:val="00BC31F5"/>
    <w:rsid w:val="00BC532B"/>
    <w:rsid w:val="00BE509B"/>
    <w:rsid w:val="00C02907"/>
    <w:rsid w:val="00C203EA"/>
    <w:rsid w:val="00C412EA"/>
    <w:rsid w:val="00C44D3F"/>
    <w:rsid w:val="00C53B35"/>
    <w:rsid w:val="00C57D6F"/>
    <w:rsid w:val="00C70F46"/>
    <w:rsid w:val="00C81B85"/>
    <w:rsid w:val="00CC10DA"/>
    <w:rsid w:val="00CC5DA7"/>
    <w:rsid w:val="00CF4598"/>
    <w:rsid w:val="00D03433"/>
    <w:rsid w:val="00D40A80"/>
    <w:rsid w:val="00D42BAA"/>
    <w:rsid w:val="00D51B45"/>
    <w:rsid w:val="00D541B2"/>
    <w:rsid w:val="00D84367"/>
    <w:rsid w:val="00D9049A"/>
    <w:rsid w:val="00D942AD"/>
    <w:rsid w:val="00DA4D1C"/>
    <w:rsid w:val="00DB64E3"/>
    <w:rsid w:val="00DE4E7E"/>
    <w:rsid w:val="00DF4060"/>
    <w:rsid w:val="00DF5390"/>
    <w:rsid w:val="00DF727D"/>
    <w:rsid w:val="00E11178"/>
    <w:rsid w:val="00E368FE"/>
    <w:rsid w:val="00E378FE"/>
    <w:rsid w:val="00E43093"/>
    <w:rsid w:val="00E50D2A"/>
    <w:rsid w:val="00E525A7"/>
    <w:rsid w:val="00E62098"/>
    <w:rsid w:val="00EB2119"/>
    <w:rsid w:val="00EC0BAD"/>
    <w:rsid w:val="00EF0CC6"/>
    <w:rsid w:val="00EF23E4"/>
    <w:rsid w:val="00F334C9"/>
    <w:rsid w:val="00F4562A"/>
    <w:rsid w:val="00F47F6E"/>
    <w:rsid w:val="00F51E09"/>
    <w:rsid w:val="00F641E8"/>
    <w:rsid w:val="00F736A2"/>
    <w:rsid w:val="00FA10D8"/>
    <w:rsid w:val="00FB7BE7"/>
    <w:rsid w:val="00FC0911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AFC3A"/>
  <w15:docId w15:val="{411F1C8F-5555-4B67-B60B-3E0B0294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1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Sabine Reddy</cp:lastModifiedBy>
  <cp:revision>4</cp:revision>
  <cp:lastPrinted>2014-10-06T23:05:00Z</cp:lastPrinted>
  <dcterms:created xsi:type="dcterms:W3CDTF">2015-11-02T15:53:00Z</dcterms:created>
  <dcterms:modified xsi:type="dcterms:W3CDTF">2015-11-02T16:53:00Z</dcterms:modified>
</cp:coreProperties>
</file>