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3F5947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AA156B">
        <w:rPr>
          <w:rFonts w:ascii="Calibri" w:hAnsi="Calibri" w:cs="Calibri"/>
          <w:b/>
          <w:sz w:val="24"/>
          <w:szCs w:val="24"/>
        </w:rPr>
        <w:t>7</w:t>
      </w:r>
    </w:p>
    <w:p w:rsidR="005E2A41" w:rsidRPr="009E6695" w:rsidRDefault="00371B90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February 2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  <w:r w:rsidR="003F5947">
        <w:rPr>
          <w:rFonts w:ascii="Calibri" w:hAnsi="Calibri" w:cs="Calibri"/>
          <w:sz w:val="24"/>
          <w:szCs w:val="24"/>
        </w:rPr>
        <w:t>: 2:04 pm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  <w:r w:rsidR="003F5947">
        <w:rPr>
          <w:rFonts w:ascii="Calibri" w:hAnsi="Calibri" w:cs="Calibri"/>
          <w:sz w:val="24"/>
          <w:szCs w:val="24"/>
        </w:rPr>
        <w:t>: Approved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371B90">
        <w:rPr>
          <w:rFonts w:ascii="Calibri" w:hAnsi="Calibri" w:cs="Calibri"/>
          <w:sz w:val="24"/>
          <w:szCs w:val="24"/>
        </w:rPr>
        <w:t>December 1</w:t>
      </w:r>
      <w:r>
        <w:rPr>
          <w:rFonts w:ascii="Calibri" w:hAnsi="Calibri" w:cs="Calibri"/>
          <w:sz w:val="24"/>
          <w:szCs w:val="24"/>
        </w:rPr>
        <w:t>, 2016</w:t>
      </w:r>
      <w:r w:rsidR="003F5947">
        <w:rPr>
          <w:rFonts w:ascii="Calibri" w:hAnsi="Calibri" w:cs="Calibri"/>
          <w:sz w:val="24"/>
          <w:szCs w:val="24"/>
        </w:rPr>
        <w:t>: Approved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3F5947" w:rsidRDefault="0084714B" w:rsidP="003F594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Academic Senate Reception: </w:t>
      </w:r>
      <w:r w:rsidR="003F5947">
        <w:rPr>
          <w:rFonts w:cs="Calibri"/>
          <w:sz w:val="24"/>
          <w:szCs w:val="24"/>
        </w:rPr>
        <w:t>Thursday, March 16</w:t>
      </w:r>
      <w:r w:rsidR="003F5947" w:rsidRPr="003F5947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after the</w:t>
      </w:r>
      <w:r w:rsidR="003F5947">
        <w:rPr>
          <w:rFonts w:cs="Calibri"/>
          <w:sz w:val="24"/>
          <w:szCs w:val="24"/>
        </w:rPr>
        <w:t xml:space="preserve"> meeting. </w:t>
      </w:r>
    </w:p>
    <w:p w:rsidR="003F5947" w:rsidRDefault="00B630FB" w:rsidP="003F594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It is important to communicate with our peers and the rest </w:t>
      </w:r>
      <w:r w:rsidR="00C459D2">
        <w:rPr>
          <w:rFonts w:cs="Calibri"/>
          <w:sz w:val="24"/>
          <w:szCs w:val="24"/>
        </w:rPr>
        <w:t>of th</w:t>
      </w:r>
      <w:r w:rsidR="00C7701C">
        <w:rPr>
          <w:rFonts w:cs="Calibri"/>
          <w:sz w:val="24"/>
          <w:szCs w:val="24"/>
        </w:rPr>
        <w:t>e community what happens</w:t>
      </w:r>
      <w:r w:rsidR="00C459D2">
        <w:rPr>
          <w:rFonts w:cs="Calibri"/>
          <w:sz w:val="24"/>
          <w:szCs w:val="24"/>
        </w:rPr>
        <w:t xml:space="preserve"> in </w:t>
      </w:r>
      <w:r w:rsidR="003A5E49">
        <w:rPr>
          <w:rFonts w:cs="Calibri"/>
          <w:sz w:val="24"/>
          <w:szCs w:val="24"/>
        </w:rPr>
        <w:t xml:space="preserve">the Academic Senate meetings. </w:t>
      </w:r>
    </w:p>
    <w:p w:rsidR="003A5E49" w:rsidRDefault="003A5E49" w:rsidP="00C459D2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HVDI (Highly Valued Degree Initiative)/ G2025/ Enrollment Tech</w:t>
      </w:r>
      <w:r w:rsidR="00EF73FD">
        <w:rPr>
          <w:rFonts w:cs="Calibri"/>
          <w:sz w:val="24"/>
          <w:szCs w:val="24"/>
        </w:rPr>
        <w:t xml:space="preserve">: He serves as an Academic Senate representative. </w:t>
      </w:r>
    </w:p>
    <w:p w:rsidR="003A5E49" w:rsidRDefault="003A5E49" w:rsidP="003F594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QRTF (Quantitative Reasoning Task Force) – to improve </w:t>
      </w:r>
      <w:r w:rsidR="00EF73FD">
        <w:rPr>
          <w:rFonts w:cs="Calibri"/>
          <w:sz w:val="24"/>
          <w:szCs w:val="24"/>
        </w:rPr>
        <w:t xml:space="preserve">quantitative </w:t>
      </w:r>
      <w:r>
        <w:rPr>
          <w:rFonts w:cs="Calibri"/>
          <w:sz w:val="24"/>
          <w:szCs w:val="24"/>
        </w:rPr>
        <w:t>reasoning in our students. Our</w:t>
      </w:r>
      <w:r w:rsidR="00EF73FD">
        <w:rPr>
          <w:rFonts w:cs="Calibri"/>
          <w:sz w:val="24"/>
          <w:szCs w:val="24"/>
        </w:rPr>
        <w:t xml:space="preserve"> curriculum is affected by these improvements.</w:t>
      </w:r>
    </w:p>
    <w:p w:rsidR="003A5E49" w:rsidRDefault="00C459D2" w:rsidP="003F594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have a </w:t>
      </w:r>
      <w:r w:rsidR="003A5E49">
        <w:rPr>
          <w:rFonts w:cs="Calibri"/>
          <w:sz w:val="24"/>
          <w:szCs w:val="24"/>
        </w:rPr>
        <w:t>Confucius Institute</w:t>
      </w:r>
      <w:r w:rsidR="00542B20">
        <w:rPr>
          <w:rFonts w:cs="Calibri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 xml:space="preserve">n this campus. It is here to help teach more about the </w:t>
      </w:r>
      <w:r w:rsidR="004E2E46">
        <w:rPr>
          <w:rFonts w:cs="Calibri"/>
          <w:sz w:val="24"/>
          <w:szCs w:val="24"/>
        </w:rPr>
        <w:t xml:space="preserve">Chinese culture and language. Chair </w:t>
      </w:r>
      <w:proofErr w:type="spellStart"/>
      <w:r w:rsidR="004E2E46">
        <w:rPr>
          <w:rFonts w:cs="Calibri"/>
          <w:sz w:val="24"/>
          <w:szCs w:val="24"/>
        </w:rPr>
        <w:t>Schürer</w:t>
      </w:r>
      <w:proofErr w:type="spellEnd"/>
      <w:r w:rsidR="00542B20">
        <w:rPr>
          <w:rFonts w:cs="Calibri"/>
          <w:sz w:val="24"/>
          <w:szCs w:val="24"/>
        </w:rPr>
        <w:t xml:space="preserve"> attended an advisory board meeting </w:t>
      </w:r>
      <w:r w:rsidR="003A5E49">
        <w:rPr>
          <w:rFonts w:cs="Calibri"/>
          <w:sz w:val="24"/>
          <w:szCs w:val="24"/>
        </w:rPr>
        <w:t>in China represent</w:t>
      </w:r>
      <w:r w:rsidR="004E2E46">
        <w:rPr>
          <w:rFonts w:cs="Calibri"/>
          <w:sz w:val="24"/>
          <w:szCs w:val="24"/>
        </w:rPr>
        <w:t>ing</w:t>
      </w:r>
      <w:r w:rsidR="003A5E49">
        <w:rPr>
          <w:rFonts w:cs="Calibri"/>
          <w:sz w:val="24"/>
          <w:szCs w:val="24"/>
        </w:rPr>
        <w:t xml:space="preserve"> the A</w:t>
      </w:r>
      <w:r>
        <w:rPr>
          <w:rFonts w:cs="Calibri"/>
          <w:sz w:val="24"/>
          <w:szCs w:val="24"/>
        </w:rPr>
        <w:t xml:space="preserve">cademic </w:t>
      </w:r>
      <w:r w:rsidR="003A5E49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enate</w:t>
      </w:r>
      <w:r w:rsidR="003A5E49">
        <w:rPr>
          <w:rFonts w:cs="Calibri"/>
          <w:sz w:val="24"/>
          <w:szCs w:val="24"/>
        </w:rPr>
        <w:t xml:space="preserve">. </w:t>
      </w:r>
    </w:p>
    <w:p w:rsidR="003A5E49" w:rsidRDefault="003A5E49" w:rsidP="003F594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SPOT evaluations: </w:t>
      </w:r>
      <w:r w:rsidR="004E2E46">
        <w:rPr>
          <w:rFonts w:cs="Calibri"/>
          <w:sz w:val="24"/>
          <w:szCs w:val="24"/>
        </w:rPr>
        <w:t>Currently having d</w:t>
      </w:r>
      <w:r>
        <w:rPr>
          <w:rFonts w:cs="Calibri"/>
          <w:sz w:val="24"/>
          <w:szCs w:val="24"/>
        </w:rPr>
        <w:t>iscussions on how to move evaluations to online.</w:t>
      </w:r>
    </w:p>
    <w:p w:rsidR="003A5E49" w:rsidRPr="003F5947" w:rsidRDefault="003A5E49" w:rsidP="003F594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University Art Muse</w:t>
      </w:r>
      <w:r w:rsidR="004E2E46">
        <w:rPr>
          <w:rFonts w:cs="Calibri"/>
          <w:sz w:val="24"/>
          <w:szCs w:val="24"/>
        </w:rPr>
        <w:t>um is hosting a great</w:t>
      </w:r>
      <w:r>
        <w:rPr>
          <w:rFonts w:cs="Calibri"/>
          <w:sz w:val="24"/>
          <w:szCs w:val="24"/>
        </w:rPr>
        <w:t xml:space="preserve"> exhibition, “The Store that Modernized Modern” by Frank Brothers. </w:t>
      </w:r>
    </w:p>
    <w:p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3A5E49" w:rsidRDefault="004E2E46" w:rsidP="003A5E4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new Nominating Committee Chair Senator</w:t>
      </w:r>
      <w:r w:rsidR="003A5E49">
        <w:rPr>
          <w:rFonts w:cs="Calibri"/>
          <w:sz w:val="24"/>
          <w:szCs w:val="24"/>
        </w:rPr>
        <w:t xml:space="preserve"> Piker announced the following</w:t>
      </w:r>
      <w:r>
        <w:rPr>
          <w:rFonts w:cs="Calibri"/>
          <w:sz w:val="24"/>
          <w:szCs w:val="24"/>
        </w:rPr>
        <w:t xml:space="preserve"> nomination</w:t>
      </w:r>
      <w:r w:rsidR="003A5E49">
        <w:rPr>
          <w:rFonts w:cs="Calibri"/>
          <w:sz w:val="24"/>
          <w:szCs w:val="24"/>
        </w:rPr>
        <w:t xml:space="preserve">: </w:t>
      </w:r>
    </w:p>
    <w:p w:rsidR="003A5E49" w:rsidRDefault="003A5E49" w:rsidP="003A5E49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Committee on Athletics: Re</w:t>
      </w:r>
      <w:r w:rsidR="005F6B34">
        <w:rPr>
          <w:rFonts w:cs="Calibri"/>
          <w:sz w:val="24"/>
          <w:szCs w:val="24"/>
        </w:rPr>
        <w:t>b</w:t>
      </w:r>
      <w:r>
        <w:rPr>
          <w:rFonts w:cs="Calibri"/>
          <w:sz w:val="24"/>
          <w:szCs w:val="24"/>
        </w:rPr>
        <w:t>ecca Lemme, COTA (Replacement for Rebecca Bryant during the spring, 2017</w:t>
      </w:r>
      <w:r w:rsidRPr="00AE49C0">
        <w:rPr>
          <w:rFonts w:cs="Calibri"/>
          <w:sz w:val="24"/>
          <w:szCs w:val="24"/>
        </w:rPr>
        <w:t>)</w:t>
      </w:r>
      <w:r w:rsidR="00ED1543" w:rsidRPr="00AE49C0">
        <w:rPr>
          <w:rFonts w:cs="Calibri"/>
          <w:sz w:val="24"/>
          <w:szCs w:val="24"/>
        </w:rPr>
        <w:t>: Approved</w:t>
      </w:r>
    </w:p>
    <w:p w:rsidR="003A5E49" w:rsidRPr="003A5E49" w:rsidRDefault="003A5E49" w:rsidP="003A5E49">
      <w:pPr>
        <w:pStyle w:val="ListParagraph"/>
        <w:ind w:left="1800"/>
        <w:rPr>
          <w:rFonts w:cs="Calibri"/>
          <w:sz w:val="24"/>
          <w:szCs w:val="24"/>
        </w:rPr>
      </w:pP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B1597D" w:rsidRPr="005F6B34" w:rsidRDefault="00B1597D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Minor in Cambodian (Khmer) Language and Culture (AS-1005-16/CEPC/URC)—</w:t>
      </w:r>
      <w:r w:rsidR="00394FCA">
        <w:rPr>
          <w:rFonts w:ascii="Calibri" w:hAnsi="Calibri" w:cs="Calibri"/>
          <w:sz w:val="24"/>
          <w:szCs w:val="24"/>
        </w:rPr>
        <w:t>SECOND</w:t>
      </w:r>
      <w:r>
        <w:rPr>
          <w:rFonts w:ascii="Calibri" w:hAnsi="Calibri" w:cs="Calibri"/>
          <w:sz w:val="24"/>
          <w:szCs w:val="24"/>
        </w:rPr>
        <w:t xml:space="preserve"> READING</w:t>
      </w:r>
      <w:r w:rsidR="005F6B34">
        <w:rPr>
          <w:rFonts w:ascii="Calibri" w:hAnsi="Calibri" w:cs="Calibri"/>
          <w:sz w:val="24"/>
          <w:szCs w:val="24"/>
        </w:rPr>
        <w:t xml:space="preserve"> </w:t>
      </w:r>
    </w:p>
    <w:p w:rsidR="005F6B34" w:rsidRPr="005F6B34" w:rsidRDefault="005F6B34" w:rsidP="005F6B34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5F6B34">
        <w:rPr>
          <w:rFonts w:ascii="Calibri" w:hAnsi="Calibri" w:cs="Calibri"/>
          <w:sz w:val="24"/>
          <w:szCs w:val="24"/>
        </w:rPr>
        <w:t>There were no</w:t>
      </w:r>
      <w:r>
        <w:rPr>
          <w:rFonts w:ascii="Calibri" w:hAnsi="Calibri" w:cs="Calibri"/>
          <w:sz w:val="24"/>
          <w:szCs w:val="24"/>
        </w:rPr>
        <w:t xml:space="preserve"> objections to this item</w:t>
      </w:r>
      <w:r w:rsidR="007664FA">
        <w:rPr>
          <w:rFonts w:ascii="Calibri" w:hAnsi="Calibri" w:cs="Calibri"/>
          <w:sz w:val="24"/>
          <w:szCs w:val="24"/>
        </w:rPr>
        <w:t xml:space="preserve"> and is </w:t>
      </w:r>
      <w:r w:rsidR="007664FA" w:rsidRPr="00AE49C0">
        <w:rPr>
          <w:rFonts w:ascii="Calibri" w:hAnsi="Calibri" w:cs="Calibri"/>
          <w:sz w:val="24"/>
          <w:szCs w:val="24"/>
        </w:rPr>
        <w:t>approved</w:t>
      </w:r>
      <w:r w:rsidRPr="00AE49C0">
        <w:rPr>
          <w:rFonts w:ascii="Calibri" w:hAnsi="Calibri" w:cs="Calibri"/>
          <w:sz w:val="24"/>
          <w:szCs w:val="24"/>
        </w:rPr>
        <w:t xml:space="preserve">. </w:t>
      </w:r>
    </w:p>
    <w:p w:rsidR="005F6B34" w:rsidRPr="00C26F24" w:rsidRDefault="005F6B34" w:rsidP="005F6B34">
      <w:pPr>
        <w:ind w:left="2160"/>
        <w:rPr>
          <w:rFonts w:asciiTheme="minorHAnsi" w:hAnsiTheme="minorHAnsi" w:cs="Calibri"/>
          <w:sz w:val="24"/>
          <w:szCs w:val="24"/>
        </w:rPr>
      </w:pPr>
    </w:p>
    <w:p w:rsidR="00C26F24" w:rsidRPr="005F6B34" w:rsidRDefault="00C26F24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Changes to terminology of library faculty members on</w:t>
      </w:r>
      <w:r w:rsidR="00556212">
        <w:rPr>
          <w:rFonts w:ascii="Calibri" w:hAnsi="Calibri" w:cs="Calibri"/>
          <w:sz w:val="24"/>
          <w:szCs w:val="24"/>
        </w:rPr>
        <w:t xml:space="preserve"> Academic Senate committees (AS-1025-17/EC</w:t>
      </w:r>
      <w:r>
        <w:rPr>
          <w:rFonts w:ascii="Calibri" w:hAnsi="Calibri" w:cs="Calibri"/>
          <w:sz w:val="24"/>
          <w:szCs w:val="24"/>
        </w:rPr>
        <w:t>)—FIRST READING</w:t>
      </w:r>
    </w:p>
    <w:p w:rsidR="005F6B34" w:rsidRPr="005F6B34" w:rsidRDefault="000F292D" w:rsidP="005F6B34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Associate Dean,</w:t>
      </w:r>
      <w:r w:rsidR="005155AD">
        <w:rPr>
          <w:rFonts w:cs="Calibri"/>
          <w:sz w:val="24"/>
          <w:szCs w:val="24"/>
        </w:rPr>
        <w:t xml:space="preserve"> Ma</w:t>
      </w:r>
      <w:r w:rsidR="0097568B">
        <w:rPr>
          <w:rFonts w:cs="Calibri"/>
          <w:sz w:val="24"/>
          <w:szCs w:val="24"/>
        </w:rPr>
        <w:t xml:space="preserve">yfield presented the changes meant to create consistency. </w:t>
      </w:r>
    </w:p>
    <w:p w:rsidR="00371B90" w:rsidRDefault="00371B90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DF3BF8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</w:t>
      </w:r>
      <w:r w:rsidR="00DF3BF8" w:rsidRPr="009E6695">
        <w:rPr>
          <w:rFonts w:ascii="Calibri" w:hAnsi="Calibri" w:cs="Calibri"/>
          <w:sz w:val="24"/>
          <w:szCs w:val="24"/>
        </w:rPr>
        <w:t xml:space="preserve"> CSULB President</w:t>
      </w:r>
      <w:r w:rsidR="00DD0934">
        <w:rPr>
          <w:rFonts w:ascii="Calibri" w:hAnsi="Calibri" w:cs="Calibri"/>
          <w:sz w:val="24"/>
          <w:szCs w:val="24"/>
        </w:rPr>
        <w:t xml:space="preserve"> Jane Conoley</w:t>
      </w:r>
      <w:r w:rsidR="00660BA8">
        <w:rPr>
          <w:rFonts w:ascii="Calibri" w:hAnsi="Calibri" w:cs="Calibri"/>
          <w:sz w:val="24"/>
          <w:szCs w:val="24"/>
        </w:rPr>
        <w:t>—</w:t>
      </w:r>
      <w:r w:rsidR="00747919">
        <w:rPr>
          <w:rFonts w:ascii="Calibri" w:hAnsi="Calibri" w:cs="Calibri"/>
          <w:sz w:val="24"/>
          <w:szCs w:val="24"/>
        </w:rPr>
        <w:t>TIME CERTAIN</w:t>
      </w:r>
      <w:r w:rsidR="001B3315" w:rsidRPr="009E6695">
        <w:rPr>
          <w:rFonts w:ascii="Calibri" w:hAnsi="Calibri" w:cs="Calibri"/>
          <w:sz w:val="24"/>
          <w:szCs w:val="24"/>
        </w:rPr>
        <w:t xml:space="preserve"> 2:</w:t>
      </w:r>
      <w:r w:rsidR="009E6695">
        <w:rPr>
          <w:rFonts w:ascii="Calibri" w:hAnsi="Calibri" w:cs="Calibri"/>
          <w:sz w:val="24"/>
          <w:szCs w:val="24"/>
        </w:rPr>
        <w:t>15</w:t>
      </w:r>
      <w:r w:rsidR="00DF3BF8" w:rsidRPr="009E6695">
        <w:rPr>
          <w:rFonts w:ascii="Calibri" w:hAnsi="Calibri" w:cs="Calibri"/>
          <w:sz w:val="24"/>
          <w:szCs w:val="24"/>
        </w:rPr>
        <w:t xml:space="preserve"> pm</w:t>
      </w:r>
    </w:p>
    <w:p w:rsidR="000D7E19" w:rsidRDefault="0013661C" w:rsidP="000D7E19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staff,</w:t>
      </w:r>
      <w:r w:rsidR="00FA5F1F">
        <w:rPr>
          <w:rFonts w:ascii="Calibri" w:hAnsi="Calibri" w:cs="Calibri"/>
          <w:sz w:val="24"/>
          <w:szCs w:val="24"/>
        </w:rPr>
        <w:t xml:space="preserve"> student</w:t>
      </w:r>
      <w:r>
        <w:rPr>
          <w:rFonts w:ascii="Calibri" w:hAnsi="Calibri" w:cs="Calibri"/>
          <w:sz w:val="24"/>
          <w:szCs w:val="24"/>
        </w:rPr>
        <w:t xml:space="preserve">s, </w:t>
      </w:r>
      <w:r w:rsidR="00FA5F1F">
        <w:rPr>
          <w:rFonts w:ascii="Calibri" w:hAnsi="Calibri" w:cs="Calibri"/>
          <w:sz w:val="24"/>
          <w:szCs w:val="24"/>
        </w:rPr>
        <w:t>our legal staff, Chancellor’</w:t>
      </w:r>
      <w:r>
        <w:rPr>
          <w:rFonts w:ascii="Calibri" w:hAnsi="Calibri" w:cs="Calibri"/>
          <w:sz w:val="24"/>
          <w:szCs w:val="24"/>
        </w:rPr>
        <w:t>s Office</w:t>
      </w:r>
      <w:r w:rsidR="000D7E19">
        <w:rPr>
          <w:rFonts w:ascii="Calibri" w:hAnsi="Calibri" w:cs="Calibri"/>
          <w:sz w:val="24"/>
          <w:szCs w:val="24"/>
        </w:rPr>
        <w:t xml:space="preserve"> and outs</w:t>
      </w:r>
      <w:r w:rsidR="00542B20">
        <w:rPr>
          <w:rFonts w:ascii="Calibri" w:hAnsi="Calibri" w:cs="Calibri"/>
          <w:sz w:val="24"/>
          <w:szCs w:val="24"/>
        </w:rPr>
        <w:t>ide communities we are doing their</w:t>
      </w:r>
      <w:r w:rsidR="000D7E19">
        <w:rPr>
          <w:rFonts w:ascii="Calibri" w:hAnsi="Calibri" w:cs="Calibri"/>
          <w:sz w:val="24"/>
          <w:szCs w:val="24"/>
        </w:rPr>
        <w:t xml:space="preserve"> best </w:t>
      </w:r>
      <w:r>
        <w:rPr>
          <w:rFonts w:ascii="Calibri" w:hAnsi="Calibri" w:cs="Calibri"/>
          <w:sz w:val="24"/>
          <w:szCs w:val="24"/>
        </w:rPr>
        <w:t xml:space="preserve">to deal with the </w:t>
      </w:r>
      <w:r w:rsidR="000D7E19">
        <w:rPr>
          <w:rFonts w:ascii="Calibri" w:hAnsi="Calibri" w:cs="Calibri"/>
          <w:sz w:val="24"/>
          <w:szCs w:val="24"/>
        </w:rPr>
        <w:t xml:space="preserve">new Executive Order </w:t>
      </w:r>
      <w:r>
        <w:rPr>
          <w:rFonts w:ascii="Calibri" w:hAnsi="Calibri" w:cs="Calibri"/>
          <w:sz w:val="24"/>
          <w:szCs w:val="24"/>
        </w:rPr>
        <w:t xml:space="preserve">imposed by President Trump </w:t>
      </w:r>
      <w:r w:rsidR="000D7E19">
        <w:rPr>
          <w:rFonts w:ascii="Calibri" w:hAnsi="Calibri" w:cs="Calibri"/>
          <w:sz w:val="24"/>
          <w:szCs w:val="24"/>
        </w:rPr>
        <w:t xml:space="preserve">regarding bans </w:t>
      </w:r>
      <w:r>
        <w:rPr>
          <w:rFonts w:ascii="Calibri" w:hAnsi="Calibri" w:cs="Calibri"/>
          <w:sz w:val="24"/>
          <w:szCs w:val="24"/>
        </w:rPr>
        <w:t xml:space="preserve">of people from certain international countries. </w:t>
      </w:r>
    </w:p>
    <w:p w:rsidR="000D7E19" w:rsidRDefault="000D7E19" w:rsidP="000D7E19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BOT is conside</w:t>
      </w:r>
      <w:r w:rsidR="0013661C">
        <w:rPr>
          <w:rFonts w:ascii="Calibri" w:hAnsi="Calibri" w:cs="Calibri"/>
          <w:sz w:val="24"/>
          <w:szCs w:val="24"/>
        </w:rPr>
        <w:t xml:space="preserve">ring a tuition increase of $270 a </w:t>
      </w:r>
      <w:r>
        <w:rPr>
          <w:rFonts w:ascii="Calibri" w:hAnsi="Calibri" w:cs="Calibri"/>
          <w:sz w:val="24"/>
          <w:szCs w:val="24"/>
        </w:rPr>
        <w:t xml:space="preserve">year. Students </w:t>
      </w:r>
      <w:r w:rsidR="00542B20">
        <w:rPr>
          <w:rFonts w:ascii="Calibri" w:hAnsi="Calibri" w:cs="Calibri"/>
          <w:sz w:val="24"/>
          <w:szCs w:val="24"/>
        </w:rPr>
        <w:t xml:space="preserve">attended the meeting and </w:t>
      </w:r>
      <w:r w:rsidR="0013661C">
        <w:rPr>
          <w:rFonts w:ascii="Calibri" w:hAnsi="Calibri" w:cs="Calibri"/>
          <w:sz w:val="24"/>
          <w:szCs w:val="24"/>
        </w:rPr>
        <w:t xml:space="preserve">gave an effective </w:t>
      </w:r>
      <w:r>
        <w:rPr>
          <w:rFonts w:ascii="Calibri" w:hAnsi="Calibri" w:cs="Calibri"/>
          <w:sz w:val="24"/>
          <w:szCs w:val="24"/>
        </w:rPr>
        <w:t>arg</w:t>
      </w:r>
      <w:r w:rsidR="0013661C">
        <w:rPr>
          <w:rFonts w:ascii="Calibri" w:hAnsi="Calibri" w:cs="Calibri"/>
          <w:sz w:val="24"/>
          <w:szCs w:val="24"/>
        </w:rPr>
        <w:t xml:space="preserve">ument </w:t>
      </w:r>
      <w:r>
        <w:rPr>
          <w:rFonts w:ascii="Calibri" w:hAnsi="Calibri" w:cs="Calibri"/>
          <w:sz w:val="24"/>
          <w:szCs w:val="24"/>
        </w:rPr>
        <w:t xml:space="preserve">against the increase. </w:t>
      </w:r>
    </w:p>
    <w:p w:rsidR="000D7E19" w:rsidRDefault="0013661C" w:rsidP="000D7E19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VP Stephens stated they are replacing the elevators in the MHB Building. </w:t>
      </w:r>
      <w:r w:rsidR="000D7E19">
        <w:rPr>
          <w:rFonts w:ascii="Calibri" w:hAnsi="Calibri" w:cs="Calibri"/>
          <w:sz w:val="24"/>
          <w:szCs w:val="24"/>
        </w:rPr>
        <w:t xml:space="preserve"> </w:t>
      </w:r>
    </w:p>
    <w:p w:rsidR="000D7E19" w:rsidRDefault="000D7E19" w:rsidP="000D7E19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Dean Joshee</w:t>
      </w:r>
      <w:r w:rsidR="0013661C">
        <w:rPr>
          <w:rFonts w:ascii="Calibri" w:hAnsi="Calibri" w:cs="Calibri"/>
          <w:sz w:val="24"/>
          <w:szCs w:val="24"/>
        </w:rPr>
        <w:t xml:space="preserve"> stated </w:t>
      </w:r>
      <w:r>
        <w:rPr>
          <w:rFonts w:ascii="Calibri" w:hAnsi="Calibri" w:cs="Calibri"/>
          <w:sz w:val="24"/>
          <w:szCs w:val="24"/>
        </w:rPr>
        <w:t>they</w:t>
      </w:r>
      <w:r w:rsidR="0013661C">
        <w:rPr>
          <w:rFonts w:ascii="Calibri" w:hAnsi="Calibri" w:cs="Calibri"/>
          <w:sz w:val="24"/>
          <w:szCs w:val="24"/>
        </w:rPr>
        <w:t xml:space="preserve"> have identified students who are affected by the immigration changes and</w:t>
      </w:r>
      <w:r>
        <w:rPr>
          <w:rFonts w:ascii="Calibri" w:hAnsi="Calibri" w:cs="Calibri"/>
          <w:sz w:val="24"/>
          <w:szCs w:val="24"/>
        </w:rPr>
        <w:t xml:space="preserve"> are working with</w:t>
      </w:r>
      <w:r w:rsidR="0013661C">
        <w:rPr>
          <w:rFonts w:ascii="Calibri" w:hAnsi="Calibri" w:cs="Calibri"/>
          <w:sz w:val="24"/>
          <w:szCs w:val="24"/>
        </w:rPr>
        <w:t xml:space="preserve"> all </w:t>
      </w:r>
      <w:r w:rsidR="00EB7658">
        <w:rPr>
          <w:rFonts w:ascii="Calibri" w:hAnsi="Calibri" w:cs="Calibri"/>
          <w:sz w:val="24"/>
          <w:szCs w:val="24"/>
        </w:rPr>
        <w:t>students, faculty,</w:t>
      </w:r>
      <w:r w:rsidR="00542B20">
        <w:rPr>
          <w:rFonts w:ascii="Calibri" w:hAnsi="Calibri" w:cs="Calibri"/>
          <w:sz w:val="24"/>
          <w:szCs w:val="24"/>
        </w:rPr>
        <w:t xml:space="preserve"> and others</w:t>
      </w:r>
      <w:r w:rsidR="00EB7658">
        <w:rPr>
          <w:rFonts w:ascii="Calibri" w:hAnsi="Calibri" w:cs="Calibri"/>
          <w:sz w:val="24"/>
          <w:szCs w:val="24"/>
        </w:rPr>
        <w:t xml:space="preserve"> who need guidance</w:t>
      </w:r>
      <w:r>
        <w:rPr>
          <w:rFonts w:ascii="Calibri" w:hAnsi="Calibri" w:cs="Calibri"/>
          <w:sz w:val="24"/>
          <w:szCs w:val="24"/>
        </w:rPr>
        <w:t xml:space="preserve">. All who are in the country are safe. </w:t>
      </w:r>
      <w:r w:rsidR="00542B20">
        <w:rPr>
          <w:rFonts w:ascii="Calibri" w:hAnsi="Calibri" w:cs="Calibri"/>
          <w:sz w:val="24"/>
          <w:szCs w:val="24"/>
        </w:rPr>
        <w:t>However, they</w:t>
      </w:r>
      <w:r>
        <w:rPr>
          <w:rFonts w:ascii="Calibri" w:hAnsi="Calibri" w:cs="Calibri"/>
          <w:sz w:val="24"/>
          <w:szCs w:val="24"/>
        </w:rPr>
        <w:t xml:space="preserve"> cannot leave</w:t>
      </w:r>
      <w:r w:rsidR="00542B20">
        <w:rPr>
          <w:rFonts w:ascii="Calibri" w:hAnsi="Calibri" w:cs="Calibri"/>
          <w:sz w:val="24"/>
          <w:szCs w:val="24"/>
        </w:rPr>
        <w:t xml:space="preserve"> because </w:t>
      </w:r>
      <w:r>
        <w:rPr>
          <w:rFonts w:ascii="Calibri" w:hAnsi="Calibri" w:cs="Calibri"/>
          <w:sz w:val="24"/>
          <w:szCs w:val="24"/>
        </w:rPr>
        <w:t xml:space="preserve">if any are out, they </w:t>
      </w:r>
      <w:r w:rsidR="0013661C">
        <w:rPr>
          <w:rFonts w:ascii="Calibri" w:hAnsi="Calibri" w:cs="Calibri"/>
          <w:sz w:val="24"/>
          <w:szCs w:val="24"/>
        </w:rPr>
        <w:t>will have difficulty returning</w:t>
      </w:r>
      <w:r w:rsidR="00542B20">
        <w:rPr>
          <w:rFonts w:ascii="Calibri" w:hAnsi="Calibri" w:cs="Calibri"/>
          <w:sz w:val="24"/>
          <w:szCs w:val="24"/>
        </w:rPr>
        <w:t xml:space="preserve"> during this time</w:t>
      </w:r>
      <w:r>
        <w:rPr>
          <w:rFonts w:ascii="Calibri" w:hAnsi="Calibri" w:cs="Calibri"/>
          <w:sz w:val="24"/>
          <w:szCs w:val="24"/>
        </w:rPr>
        <w:t xml:space="preserve">. They are advising people to not leave the country. This order is scheduled to end in three months and students who leave for the summer should be </w:t>
      </w:r>
      <w:r w:rsidR="00BE536B">
        <w:rPr>
          <w:rFonts w:ascii="Calibri" w:hAnsi="Calibri" w:cs="Calibri"/>
          <w:sz w:val="24"/>
          <w:szCs w:val="24"/>
        </w:rPr>
        <w:t>able</w:t>
      </w:r>
      <w:r>
        <w:rPr>
          <w:rFonts w:ascii="Calibri" w:hAnsi="Calibri" w:cs="Calibri"/>
          <w:sz w:val="24"/>
          <w:szCs w:val="24"/>
        </w:rPr>
        <w:t xml:space="preserve"> to return as long</w:t>
      </w:r>
      <w:r w:rsidR="00BE536B">
        <w:rPr>
          <w:rFonts w:ascii="Calibri" w:hAnsi="Calibri" w:cs="Calibri"/>
          <w:sz w:val="24"/>
          <w:szCs w:val="24"/>
        </w:rPr>
        <w:t xml:space="preserve"> as this order is not extended.</w:t>
      </w:r>
    </w:p>
    <w:p w:rsidR="000D7E19" w:rsidRDefault="00BE536B" w:rsidP="000D7E19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campus f</w:t>
      </w:r>
      <w:r w:rsidR="00650DEC">
        <w:rPr>
          <w:rFonts w:ascii="Calibri" w:hAnsi="Calibri" w:cs="Calibri"/>
          <w:sz w:val="24"/>
          <w:szCs w:val="24"/>
        </w:rPr>
        <w:t>unction</w:t>
      </w:r>
      <w:r>
        <w:rPr>
          <w:rFonts w:ascii="Calibri" w:hAnsi="Calibri" w:cs="Calibri"/>
          <w:sz w:val="24"/>
          <w:szCs w:val="24"/>
        </w:rPr>
        <w:t>s</w:t>
      </w:r>
      <w:r w:rsidR="00650DEC">
        <w:rPr>
          <w:rFonts w:ascii="Calibri" w:hAnsi="Calibri" w:cs="Calibri"/>
          <w:sz w:val="24"/>
          <w:szCs w:val="24"/>
        </w:rPr>
        <w:t xml:space="preserve"> as a sanctuary </w:t>
      </w:r>
      <w:r>
        <w:rPr>
          <w:rFonts w:ascii="Calibri" w:hAnsi="Calibri" w:cs="Calibri"/>
          <w:sz w:val="24"/>
          <w:szCs w:val="24"/>
        </w:rPr>
        <w:t>but t</w:t>
      </w:r>
      <w:r w:rsidR="00650DEC">
        <w:rPr>
          <w:rFonts w:ascii="Calibri" w:hAnsi="Calibri" w:cs="Calibri"/>
          <w:sz w:val="24"/>
          <w:szCs w:val="24"/>
        </w:rPr>
        <w:t xml:space="preserve">he </w:t>
      </w:r>
      <w:r>
        <w:rPr>
          <w:rFonts w:ascii="Calibri" w:hAnsi="Calibri" w:cs="Calibri"/>
          <w:sz w:val="24"/>
          <w:szCs w:val="24"/>
        </w:rPr>
        <w:t xml:space="preserve">CSU </w:t>
      </w:r>
      <w:r w:rsidR="00650DEC">
        <w:rPr>
          <w:rFonts w:ascii="Calibri" w:hAnsi="Calibri" w:cs="Calibri"/>
          <w:sz w:val="24"/>
          <w:szCs w:val="24"/>
        </w:rPr>
        <w:t>syste</w:t>
      </w:r>
      <w:r>
        <w:rPr>
          <w:rFonts w:ascii="Calibri" w:hAnsi="Calibri" w:cs="Calibri"/>
          <w:sz w:val="24"/>
          <w:szCs w:val="24"/>
        </w:rPr>
        <w:t>m has informed us to not use this</w:t>
      </w:r>
      <w:r w:rsidR="00650DEC">
        <w:rPr>
          <w:rFonts w:ascii="Calibri" w:hAnsi="Calibri" w:cs="Calibri"/>
          <w:sz w:val="24"/>
          <w:szCs w:val="24"/>
        </w:rPr>
        <w:t xml:space="preserve"> term</w:t>
      </w:r>
      <w:r>
        <w:rPr>
          <w:rFonts w:ascii="Calibri" w:hAnsi="Calibri" w:cs="Calibri"/>
          <w:sz w:val="24"/>
          <w:szCs w:val="24"/>
        </w:rPr>
        <w:t>inology</w:t>
      </w:r>
      <w:r w:rsidR="00650DEC">
        <w:rPr>
          <w:rFonts w:ascii="Calibri" w:hAnsi="Calibri" w:cs="Calibri"/>
          <w:sz w:val="24"/>
          <w:szCs w:val="24"/>
        </w:rPr>
        <w:t xml:space="preserve"> because</w:t>
      </w:r>
      <w:r>
        <w:rPr>
          <w:rFonts w:ascii="Calibri" w:hAnsi="Calibri" w:cs="Calibri"/>
          <w:sz w:val="24"/>
          <w:szCs w:val="24"/>
        </w:rPr>
        <w:t xml:space="preserve"> grant</w:t>
      </w:r>
      <w:r w:rsidR="00650DEC">
        <w:rPr>
          <w:rFonts w:ascii="Calibri" w:hAnsi="Calibri" w:cs="Calibri"/>
          <w:sz w:val="24"/>
          <w:szCs w:val="24"/>
        </w:rPr>
        <w:t xml:space="preserve"> funding may be pulled. They are not sure </w:t>
      </w:r>
      <w:r>
        <w:rPr>
          <w:rFonts w:ascii="Calibri" w:hAnsi="Calibri" w:cs="Calibri"/>
          <w:sz w:val="24"/>
          <w:szCs w:val="24"/>
        </w:rPr>
        <w:t xml:space="preserve">of the accuracy of </w:t>
      </w:r>
      <w:r w:rsidR="00650DEC">
        <w:rPr>
          <w:rFonts w:ascii="Calibri" w:hAnsi="Calibri" w:cs="Calibri"/>
          <w:sz w:val="24"/>
          <w:szCs w:val="24"/>
        </w:rPr>
        <w:t>this information b</w:t>
      </w:r>
      <w:r>
        <w:rPr>
          <w:rFonts w:ascii="Calibri" w:hAnsi="Calibri" w:cs="Calibri"/>
          <w:sz w:val="24"/>
          <w:szCs w:val="24"/>
        </w:rPr>
        <w:t>ut they are taking precautions.</w:t>
      </w:r>
    </w:p>
    <w:p w:rsidR="00650DEC" w:rsidRPr="00BE536B" w:rsidRDefault="00650DEC" w:rsidP="00BE536B">
      <w:pPr>
        <w:ind w:left="1440"/>
        <w:rPr>
          <w:rFonts w:ascii="Calibri" w:hAnsi="Calibri" w:cs="Calibri"/>
          <w:sz w:val="24"/>
          <w:szCs w:val="24"/>
        </w:rPr>
      </w:pPr>
    </w:p>
    <w:p w:rsidR="005E50F1" w:rsidRPr="00650DEC" w:rsidRDefault="00DF3BF8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 </w:t>
      </w:r>
      <w:r w:rsidR="00332B1B" w:rsidRPr="009E6695">
        <w:rPr>
          <w:rFonts w:ascii="Calibri" w:hAnsi="Calibri" w:cs="Calibri"/>
          <w:sz w:val="24"/>
          <w:szCs w:val="24"/>
        </w:rPr>
        <w:t>CFA</w:t>
      </w:r>
      <w:r w:rsidR="009E6695">
        <w:rPr>
          <w:rFonts w:ascii="Calibri" w:hAnsi="Calibri" w:cs="Calibri"/>
          <w:sz w:val="24"/>
          <w:szCs w:val="24"/>
        </w:rPr>
        <w:t xml:space="preserve"> </w:t>
      </w:r>
      <w:r w:rsidR="00CB3CAF">
        <w:rPr>
          <w:rFonts w:ascii="Calibri" w:hAnsi="Calibri" w:cs="Calibri"/>
          <w:sz w:val="24"/>
          <w:szCs w:val="24"/>
        </w:rPr>
        <w:t xml:space="preserve">Vice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CB3CAF">
        <w:rPr>
          <w:rFonts w:ascii="Calibri" w:hAnsi="Calibri" w:cs="Calibri"/>
          <w:sz w:val="24"/>
          <w:szCs w:val="24"/>
          <w:lang w:eastAsia="ja-JP"/>
        </w:rPr>
        <w:t>Gary Hytrek</w:t>
      </w:r>
      <w:r w:rsidR="00BE536B">
        <w:rPr>
          <w:rFonts w:ascii="Calibri" w:hAnsi="Calibri" w:cs="Calibri"/>
          <w:sz w:val="24"/>
          <w:szCs w:val="24"/>
          <w:lang w:eastAsia="ja-JP"/>
        </w:rPr>
        <w:t>: None</w:t>
      </w:r>
    </w:p>
    <w:p w:rsidR="00650DEC" w:rsidRPr="00CB3CAF" w:rsidRDefault="00650DEC" w:rsidP="001D3B70">
      <w:pPr>
        <w:ind w:left="1440"/>
        <w:rPr>
          <w:rFonts w:asciiTheme="minorHAnsi" w:hAnsiTheme="minorHAnsi" w:cs="Calibri"/>
          <w:sz w:val="24"/>
          <w:szCs w:val="24"/>
        </w:rPr>
      </w:pPr>
    </w:p>
    <w:p w:rsidR="00CB3CAF" w:rsidRPr="00650DEC" w:rsidRDefault="00CB3CAF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ja-JP"/>
        </w:rPr>
        <w:t>Report from Academic Senate of the CSU</w:t>
      </w:r>
    </w:p>
    <w:p w:rsidR="00A76D14" w:rsidRDefault="00650DEC" w:rsidP="00650DEC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Senator Klink </w:t>
      </w:r>
      <w:r w:rsidR="00A76D14">
        <w:rPr>
          <w:rFonts w:cs="Calibri"/>
          <w:sz w:val="24"/>
          <w:szCs w:val="24"/>
        </w:rPr>
        <w:t xml:space="preserve">presented the Executive Summary of Resolutions Academic Senate CSU </w:t>
      </w:r>
      <w:r w:rsidR="005B6AFA">
        <w:rPr>
          <w:rFonts w:cs="Calibri"/>
          <w:sz w:val="24"/>
          <w:szCs w:val="24"/>
        </w:rPr>
        <w:t>January</w:t>
      </w:r>
      <w:r w:rsidR="00A76D14">
        <w:rPr>
          <w:rFonts w:cs="Calibri"/>
          <w:sz w:val="24"/>
          <w:szCs w:val="24"/>
        </w:rPr>
        <w:t xml:space="preserve"> Report. It may be found in the </w:t>
      </w:r>
      <w:r w:rsidR="005A05DB">
        <w:rPr>
          <w:rFonts w:cs="Calibri"/>
          <w:sz w:val="24"/>
          <w:szCs w:val="24"/>
        </w:rPr>
        <w:t xml:space="preserve">Academic Senate </w:t>
      </w:r>
      <w:r w:rsidR="00A76D14">
        <w:rPr>
          <w:rFonts w:cs="Calibri"/>
          <w:sz w:val="24"/>
          <w:szCs w:val="24"/>
        </w:rPr>
        <w:t>ASCSU</w:t>
      </w:r>
      <w:r w:rsidR="001D3B70">
        <w:rPr>
          <w:rFonts w:cs="Calibri"/>
          <w:sz w:val="24"/>
          <w:szCs w:val="24"/>
        </w:rPr>
        <w:t xml:space="preserve"> website in the following link:</w:t>
      </w:r>
    </w:p>
    <w:p w:rsidR="00650DEC" w:rsidRDefault="00C8171A" w:rsidP="00A76D14">
      <w:pPr>
        <w:pStyle w:val="ListParagraph"/>
        <w:ind w:left="1800"/>
        <w:rPr>
          <w:rFonts w:cs="Calibri"/>
          <w:sz w:val="24"/>
          <w:szCs w:val="24"/>
        </w:rPr>
      </w:pPr>
      <w:hyperlink r:id="rId8" w:history="1">
        <w:r w:rsidR="00A76D14" w:rsidRPr="00C82020">
          <w:rPr>
            <w:rStyle w:val="Hyperlink"/>
            <w:rFonts w:cs="Calibri"/>
            <w:sz w:val="24"/>
            <w:szCs w:val="24"/>
          </w:rPr>
          <w:t>http://web.csulb.edu/divisions/aa/grad_undergrad/senate/CSUResolutions.html</w:t>
        </w:r>
      </w:hyperlink>
    </w:p>
    <w:p w:rsidR="00371B90" w:rsidRPr="00371B90" w:rsidRDefault="00371B90" w:rsidP="00371B9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092A15" w:rsidRPr="005155AD" w:rsidRDefault="00092A15" w:rsidP="00092A15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371B90">
        <w:rPr>
          <w:rFonts w:ascii="Calibri" w:hAnsi="Calibri" w:cs="Calibri"/>
          <w:sz w:val="24"/>
          <w:szCs w:val="24"/>
        </w:rPr>
        <w:t>Change to Charge of Internatio</w:t>
      </w:r>
      <w:r w:rsidR="00B95678">
        <w:rPr>
          <w:rFonts w:ascii="Calibri" w:hAnsi="Calibri" w:cs="Calibri"/>
          <w:sz w:val="24"/>
          <w:szCs w:val="24"/>
        </w:rPr>
        <w:t>nal Education Committee (AS-1016</w:t>
      </w:r>
      <w:r w:rsidRPr="00371B90">
        <w:rPr>
          <w:rFonts w:ascii="Calibri" w:hAnsi="Calibri" w:cs="Calibri"/>
          <w:sz w:val="24"/>
          <w:szCs w:val="24"/>
        </w:rPr>
        <w:t>-16/EC)—</w:t>
      </w:r>
      <w:r>
        <w:rPr>
          <w:rFonts w:ascii="Calibri" w:hAnsi="Calibri" w:cs="Calibri"/>
          <w:sz w:val="24"/>
          <w:szCs w:val="24"/>
        </w:rPr>
        <w:t>SECOND</w:t>
      </w:r>
      <w:r w:rsidRPr="00371B90">
        <w:rPr>
          <w:rFonts w:ascii="Calibri" w:hAnsi="Calibri" w:cs="Calibri"/>
          <w:sz w:val="24"/>
          <w:szCs w:val="24"/>
        </w:rPr>
        <w:t xml:space="preserve"> READING</w:t>
      </w:r>
    </w:p>
    <w:p w:rsidR="00273B29" w:rsidRDefault="00273B29" w:rsidP="005155A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Membership Section</w:t>
      </w:r>
      <w:r w:rsidR="003F2737">
        <w:rPr>
          <w:rFonts w:cs="Calibri"/>
          <w:bCs/>
          <w:sz w:val="24"/>
          <w:szCs w:val="24"/>
        </w:rPr>
        <w:t xml:space="preserve"> edits</w:t>
      </w:r>
      <w:r>
        <w:rPr>
          <w:rFonts w:cs="Calibri"/>
          <w:bCs/>
          <w:sz w:val="24"/>
          <w:szCs w:val="24"/>
        </w:rPr>
        <w:t xml:space="preserve">: </w:t>
      </w:r>
    </w:p>
    <w:p w:rsidR="005155AD" w:rsidRDefault="003F2737" w:rsidP="00273B29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</w:t>
      </w:r>
      <w:r w:rsidR="00273B29">
        <w:rPr>
          <w:rFonts w:cs="Calibri"/>
          <w:bCs/>
          <w:sz w:val="24"/>
          <w:szCs w:val="24"/>
        </w:rPr>
        <w:t>hange the membership from 2 library members to 1 library member.</w:t>
      </w:r>
      <w:r w:rsidR="0097568B">
        <w:rPr>
          <w:rFonts w:cs="Calibri"/>
          <w:bCs/>
          <w:sz w:val="24"/>
          <w:szCs w:val="24"/>
        </w:rPr>
        <w:t xml:space="preserve"> </w:t>
      </w:r>
    </w:p>
    <w:p w:rsidR="00273B29" w:rsidRDefault="00273B29" w:rsidP="00273B29">
      <w:pPr>
        <w:pStyle w:val="ListParagraph"/>
        <w:ind w:left="2160" w:firstLine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 for this change:</w:t>
      </w:r>
    </w:p>
    <w:p w:rsidR="00273B29" w:rsidRDefault="00273B29" w:rsidP="00273B29">
      <w:pPr>
        <w:pStyle w:val="ListParagraph"/>
        <w:ind w:left="2160" w:firstLine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47</w:t>
      </w:r>
    </w:p>
    <w:p w:rsidR="00273B29" w:rsidRDefault="0005558E" w:rsidP="00273B29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0</w:t>
      </w:r>
      <w:r>
        <w:rPr>
          <w:rFonts w:cs="Calibri"/>
          <w:bCs/>
          <w:sz w:val="24"/>
          <w:szCs w:val="24"/>
        </w:rPr>
        <w:br/>
        <w:t>The motion</w:t>
      </w:r>
      <w:r w:rsidR="00273B29">
        <w:rPr>
          <w:rFonts w:cs="Calibri"/>
          <w:bCs/>
          <w:sz w:val="24"/>
          <w:szCs w:val="24"/>
        </w:rPr>
        <w:t xml:space="preserve"> passed. </w:t>
      </w:r>
    </w:p>
    <w:p w:rsidR="00273B29" w:rsidRDefault="00273B29" w:rsidP="00273B29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Change: To remove the wording, “…in consultation with the Chair or Designee of the International Education Committee”. </w:t>
      </w:r>
    </w:p>
    <w:p w:rsidR="00273B29" w:rsidRDefault="00273B29" w:rsidP="00273B29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</w:t>
      </w:r>
      <w:r w:rsidR="0005558E">
        <w:rPr>
          <w:rFonts w:cs="Calibri"/>
          <w:bCs/>
          <w:sz w:val="24"/>
          <w:szCs w:val="24"/>
        </w:rPr>
        <w:t>fter discussion a</w:t>
      </w:r>
      <w:r>
        <w:rPr>
          <w:rFonts w:cs="Calibri"/>
          <w:bCs/>
          <w:sz w:val="24"/>
          <w:szCs w:val="24"/>
        </w:rPr>
        <w:t xml:space="preserve"> v</w:t>
      </w:r>
      <w:r w:rsidR="0005558E">
        <w:rPr>
          <w:rFonts w:cs="Calibri"/>
          <w:bCs/>
          <w:sz w:val="24"/>
          <w:szCs w:val="24"/>
        </w:rPr>
        <w:t>ote ensued</w:t>
      </w:r>
      <w:r>
        <w:rPr>
          <w:rFonts w:cs="Calibri"/>
          <w:bCs/>
          <w:sz w:val="24"/>
          <w:szCs w:val="24"/>
        </w:rPr>
        <w:t>:</w:t>
      </w:r>
    </w:p>
    <w:p w:rsidR="00273B29" w:rsidRDefault="00273B29" w:rsidP="00273B29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Approve: 41</w:t>
      </w:r>
    </w:p>
    <w:p w:rsidR="00273B29" w:rsidRDefault="00273B29" w:rsidP="00273B29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4</w:t>
      </w:r>
    </w:p>
    <w:p w:rsidR="00273B29" w:rsidRDefault="0005558E" w:rsidP="00273B29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This motion</w:t>
      </w:r>
      <w:r w:rsidR="00273B29">
        <w:rPr>
          <w:rFonts w:cs="Calibri"/>
          <w:bCs/>
          <w:sz w:val="24"/>
          <w:szCs w:val="24"/>
        </w:rPr>
        <w:t xml:space="preserve"> passed. </w:t>
      </w:r>
    </w:p>
    <w:p w:rsidR="00637385" w:rsidRDefault="0005558E" w:rsidP="00637385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Senator and IEC Vice Chair, Marcus </w:t>
      </w:r>
      <w:r w:rsidR="00637385">
        <w:rPr>
          <w:rFonts w:cs="Calibri"/>
          <w:bCs/>
          <w:sz w:val="24"/>
          <w:szCs w:val="24"/>
        </w:rPr>
        <w:t xml:space="preserve">requested the final vote to be postponed to the next Academic Senate meeting </w:t>
      </w:r>
      <w:r w:rsidR="001F2366">
        <w:rPr>
          <w:rFonts w:cs="Calibri"/>
          <w:bCs/>
          <w:sz w:val="24"/>
          <w:szCs w:val="24"/>
        </w:rPr>
        <w:t xml:space="preserve">so that IEC has the opportunity to </w:t>
      </w:r>
      <w:r w:rsidR="00637385">
        <w:rPr>
          <w:rFonts w:cs="Calibri"/>
          <w:bCs/>
          <w:sz w:val="24"/>
          <w:szCs w:val="24"/>
        </w:rPr>
        <w:t xml:space="preserve">make a final review of the document before it passes. </w:t>
      </w:r>
    </w:p>
    <w:p w:rsidR="00637385" w:rsidRDefault="00637385" w:rsidP="00637385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for the motion to postpone the meeting ensued:</w:t>
      </w:r>
    </w:p>
    <w:p w:rsidR="00637385" w:rsidRDefault="00637385" w:rsidP="00637385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Approve: </w:t>
      </w:r>
      <w:r w:rsidR="0001763E">
        <w:rPr>
          <w:rFonts w:cs="Calibri"/>
          <w:bCs/>
          <w:sz w:val="24"/>
          <w:szCs w:val="24"/>
        </w:rPr>
        <w:t>25</w:t>
      </w:r>
    </w:p>
    <w:p w:rsidR="00637385" w:rsidRDefault="00637385" w:rsidP="00637385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Oppose: </w:t>
      </w:r>
      <w:r w:rsidR="0001763E">
        <w:rPr>
          <w:rFonts w:cs="Calibri"/>
          <w:bCs/>
          <w:sz w:val="24"/>
          <w:szCs w:val="24"/>
        </w:rPr>
        <w:t>22</w:t>
      </w:r>
    </w:p>
    <w:p w:rsidR="00637385" w:rsidRDefault="00637385" w:rsidP="00637385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passed. </w:t>
      </w:r>
    </w:p>
    <w:p w:rsidR="00273B29" w:rsidRPr="005155AD" w:rsidRDefault="00273B29" w:rsidP="00273B29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092A15" w:rsidRPr="00EB652F" w:rsidRDefault="00092A15" w:rsidP="00092A15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371B90">
        <w:rPr>
          <w:rFonts w:ascii="Calibri" w:hAnsi="Calibri" w:cs="Calibri"/>
          <w:sz w:val="24"/>
          <w:szCs w:val="24"/>
        </w:rPr>
        <w:t>C</w:t>
      </w:r>
      <w:r w:rsidR="00EB652F">
        <w:rPr>
          <w:rFonts w:ascii="Calibri" w:hAnsi="Calibri" w:cs="Calibri"/>
          <w:sz w:val="24"/>
          <w:szCs w:val="24"/>
        </w:rPr>
        <w:t>hange to Charge of Educator</w:t>
      </w:r>
      <w:r w:rsidR="00B95678">
        <w:rPr>
          <w:rFonts w:ascii="Calibri" w:hAnsi="Calibri" w:cs="Calibri"/>
          <w:sz w:val="24"/>
          <w:szCs w:val="24"/>
        </w:rPr>
        <w:t xml:space="preserve"> Preparation Committee (AS-1015</w:t>
      </w:r>
      <w:r w:rsidRPr="00371B90">
        <w:rPr>
          <w:rFonts w:ascii="Calibri" w:hAnsi="Calibri" w:cs="Calibri"/>
          <w:sz w:val="24"/>
          <w:szCs w:val="24"/>
        </w:rPr>
        <w:t>-16/EC)—</w:t>
      </w:r>
      <w:r>
        <w:rPr>
          <w:rFonts w:ascii="Calibri" w:hAnsi="Calibri" w:cs="Calibri"/>
          <w:sz w:val="24"/>
          <w:szCs w:val="24"/>
        </w:rPr>
        <w:t>SECOND</w:t>
      </w:r>
      <w:r w:rsidRPr="00371B90">
        <w:rPr>
          <w:rFonts w:ascii="Calibri" w:hAnsi="Calibri" w:cs="Calibri"/>
          <w:sz w:val="24"/>
          <w:szCs w:val="24"/>
        </w:rPr>
        <w:t xml:space="preserve"> READING</w:t>
      </w:r>
    </w:p>
    <w:p w:rsidR="00EB652F" w:rsidRDefault="00EB652F" w:rsidP="00EB652F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 introduction section:</w:t>
      </w:r>
    </w:p>
    <w:p w:rsidR="00EB652F" w:rsidRDefault="00A92B2B" w:rsidP="00EB652F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motion</w:t>
      </w:r>
      <w:r w:rsidR="00EB652F">
        <w:rPr>
          <w:rFonts w:cs="Calibri"/>
          <w:bCs/>
          <w:sz w:val="24"/>
          <w:szCs w:val="24"/>
        </w:rPr>
        <w:t xml:space="preserve"> to remove “to teach future students”</w:t>
      </w:r>
      <w:r>
        <w:rPr>
          <w:rFonts w:cs="Calibri"/>
          <w:bCs/>
          <w:sz w:val="24"/>
          <w:szCs w:val="24"/>
        </w:rPr>
        <w:t xml:space="preserve"> from this paragraph</w:t>
      </w:r>
      <w:r w:rsidR="00EB652F">
        <w:rPr>
          <w:rFonts w:cs="Calibri"/>
          <w:bCs/>
          <w:sz w:val="24"/>
          <w:szCs w:val="24"/>
        </w:rPr>
        <w:t xml:space="preserve">. </w:t>
      </w:r>
    </w:p>
    <w:p w:rsidR="00EB652F" w:rsidRDefault="00EB652F" w:rsidP="00EB652F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vote ensued: </w:t>
      </w:r>
    </w:p>
    <w:p w:rsidR="00EB652F" w:rsidRDefault="00EB652F" w:rsidP="00EB652F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43</w:t>
      </w:r>
    </w:p>
    <w:p w:rsidR="00EB652F" w:rsidRDefault="00EB652F" w:rsidP="00EB652F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0</w:t>
      </w:r>
    </w:p>
    <w:p w:rsidR="00EB652F" w:rsidRDefault="00EB652F" w:rsidP="00EB652F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passed. </w:t>
      </w:r>
    </w:p>
    <w:p w:rsidR="00EB652F" w:rsidRDefault="00EB652F" w:rsidP="00EB652F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Section 2</w:t>
      </w:r>
      <w:r w:rsidR="00A92B2B">
        <w:rPr>
          <w:rFonts w:cs="Calibri"/>
          <w:bCs/>
          <w:sz w:val="24"/>
          <w:szCs w:val="24"/>
        </w:rPr>
        <w:t>.3</w:t>
      </w:r>
      <w:r>
        <w:rPr>
          <w:rFonts w:cs="Calibri"/>
          <w:bCs/>
          <w:sz w:val="24"/>
          <w:szCs w:val="24"/>
        </w:rPr>
        <w:t>:</w:t>
      </w:r>
    </w:p>
    <w:p w:rsidR="00EB652F" w:rsidRDefault="00A92B2B" w:rsidP="00EB652F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motion</w:t>
      </w:r>
      <w:r w:rsidR="00EB652F">
        <w:rPr>
          <w:rFonts w:cs="Calibri"/>
          <w:bCs/>
          <w:sz w:val="24"/>
          <w:szCs w:val="24"/>
        </w:rPr>
        <w:t xml:space="preserve"> to add “…ASCSU…” to this </w:t>
      </w:r>
      <w:r w:rsidR="00EB652F" w:rsidRPr="00A92B2B">
        <w:rPr>
          <w:rFonts w:cs="Calibri"/>
          <w:bCs/>
          <w:sz w:val="24"/>
          <w:szCs w:val="24"/>
        </w:rPr>
        <w:t>section</w:t>
      </w:r>
      <w:r w:rsidRPr="00A92B2B">
        <w:rPr>
          <w:rFonts w:cs="Calibri"/>
          <w:bCs/>
          <w:sz w:val="24"/>
          <w:szCs w:val="24"/>
        </w:rPr>
        <w:t>.</w:t>
      </w:r>
    </w:p>
    <w:p w:rsidR="00EB652F" w:rsidRDefault="00EB652F" w:rsidP="00EB652F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42</w:t>
      </w:r>
    </w:p>
    <w:p w:rsidR="00EB652F" w:rsidRDefault="00EB652F" w:rsidP="00EB652F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1</w:t>
      </w:r>
    </w:p>
    <w:p w:rsidR="00EB652F" w:rsidRDefault="00EB652F" w:rsidP="00EB652F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passed. </w:t>
      </w:r>
    </w:p>
    <w:p w:rsidR="00EB652F" w:rsidRDefault="00EB652F" w:rsidP="00EB652F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Section 3.3: </w:t>
      </w:r>
    </w:p>
    <w:p w:rsidR="00EB652F" w:rsidRDefault="00A92B2B" w:rsidP="00EB652F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Motion to change</w:t>
      </w:r>
      <w:r w:rsidR="00EB652F">
        <w:rPr>
          <w:rFonts w:cs="Calibri"/>
          <w:bCs/>
          <w:sz w:val="24"/>
          <w:szCs w:val="24"/>
        </w:rPr>
        <w:t xml:space="preserve"> “An” instead of “The” in the beginning of the sentence. </w:t>
      </w:r>
    </w:p>
    <w:p w:rsidR="00EB652F" w:rsidRDefault="00EB652F" w:rsidP="00EB652F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41</w:t>
      </w:r>
    </w:p>
    <w:p w:rsidR="00EB652F" w:rsidRDefault="00EB652F" w:rsidP="00EB652F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2</w:t>
      </w:r>
    </w:p>
    <w:p w:rsidR="00EB652F" w:rsidRDefault="00EB652F" w:rsidP="00EB652F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passed. </w:t>
      </w:r>
    </w:p>
    <w:p w:rsidR="00EB652F" w:rsidRDefault="00EB652F" w:rsidP="00EB652F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Section 3.5: </w:t>
      </w:r>
    </w:p>
    <w:p w:rsidR="00EB652F" w:rsidRDefault="00EB652F" w:rsidP="00EB652F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Motion to remove “…in consultation with the Chair or designee of the EPC”. </w:t>
      </w:r>
    </w:p>
    <w:p w:rsidR="00EB652F" w:rsidRDefault="008042FD" w:rsidP="00EB652F">
      <w:pPr>
        <w:ind w:left="252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37</w:t>
      </w:r>
    </w:p>
    <w:p w:rsidR="008042FD" w:rsidRDefault="008042FD" w:rsidP="00EB652F">
      <w:pPr>
        <w:ind w:left="252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3</w:t>
      </w:r>
    </w:p>
    <w:p w:rsidR="008042FD" w:rsidRDefault="008042FD" w:rsidP="00EB652F">
      <w:pPr>
        <w:ind w:left="252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motion passed. </w:t>
      </w:r>
    </w:p>
    <w:p w:rsidR="008042FD" w:rsidRDefault="008042FD" w:rsidP="008042F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Section 3.5: </w:t>
      </w:r>
    </w:p>
    <w:p w:rsidR="008042FD" w:rsidRDefault="008042FD" w:rsidP="008042FD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Motion to add “Consecutively once” to this section. </w:t>
      </w:r>
    </w:p>
    <w:p w:rsidR="008042FD" w:rsidRDefault="008042FD" w:rsidP="008042FD">
      <w:pPr>
        <w:pStyle w:val="ListParagraph"/>
        <w:ind w:left="2160" w:firstLine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Approve: 31 </w:t>
      </w:r>
    </w:p>
    <w:p w:rsidR="008042FD" w:rsidRDefault="008042FD" w:rsidP="008042FD">
      <w:pPr>
        <w:pStyle w:val="ListParagraph"/>
        <w:ind w:left="2160" w:firstLine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9</w:t>
      </w:r>
    </w:p>
    <w:p w:rsidR="008042FD" w:rsidRDefault="008042FD" w:rsidP="008042FD">
      <w:pPr>
        <w:pStyle w:val="ListParagraph"/>
        <w:ind w:left="2160" w:firstLine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passed. </w:t>
      </w:r>
    </w:p>
    <w:p w:rsidR="008042FD" w:rsidRDefault="008042FD" w:rsidP="008042F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Section 4.3:</w:t>
      </w:r>
    </w:p>
    <w:p w:rsidR="008042FD" w:rsidRDefault="008042FD" w:rsidP="008042FD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change </w:t>
      </w:r>
      <w:r w:rsidR="00F06E6A">
        <w:rPr>
          <w:rFonts w:cs="Calibri"/>
          <w:bCs/>
          <w:sz w:val="24"/>
          <w:szCs w:val="24"/>
        </w:rPr>
        <w:t>the first line to</w:t>
      </w:r>
      <w:r>
        <w:rPr>
          <w:rFonts w:cs="Calibri"/>
          <w:bCs/>
          <w:sz w:val="24"/>
          <w:szCs w:val="24"/>
        </w:rPr>
        <w:t xml:space="preserve"> “An Associate Dean of C</w:t>
      </w:r>
      <w:r w:rsidR="00AE49C0">
        <w:rPr>
          <w:rFonts w:cs="Calibri"/>
          <w:bCs/>
          <w:sz w:val="24"/>
          <w:szCs w:val="24"/>
        </w:rPr>
        <w:t xml:space="preserve">ollege of Education </w:t>
      </w:r>
      <w:r>
        <w:rPr>
          <w:rFonts w:cs="Calibri"/>
          <w:bCs/>
          <w:sz w:val="24"/>
          <w:szCs w:val="24"/>
        </w:rPr>
        <w:t>chosen by the Dean”</w:t>
      </w:r>
      <w:r w:rsidR="00F06E6A">
        <w:rPr>
          <w:rFonts w:cs="Calibri"/>
          <w:bCs/>
          <w:sz w:val="24"/>
          <w:szCs w:val="24"/>
        </w:rPr>
        <w:t>.</w:t>
      </w:r>
    </w:p>
    <w:p w:rsidR="00F06E6A" w:rsidRDefault="00F06E6A" w:rsidP="00F06E6A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Approve: 35</w:t>
      </w:r>
    </w:p>
    <w:p w:rsidR="00F06E6A" w:rsidRDefault="00F06E6A" w:rsidP="00F06E6A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4</w:t>
      </w:r>
    </w:p>
    <w:p w:rsidR="00F06E6A" w:rsidRDefault="00F06E6A" w:rsidP="00F06E6A">
      <w:pPr>
        <w:pStyle w:val="ListParagraph"/>
        <w:ind w:left="25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passed. </w:t>
      </w:r>
    </w:p>
    <w:p w:rsidR="00F06E6A" w:rsidRDefault="00C8171A" w:rsidP="00F06E6A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for the charge</w:t>
      </w:r>
      <w:r w:rsidR="00F06E6A">
        <w:rPr>
          <w:rFonts w:cs="Calibri"/>
          <w:bCs/>
          <w:sz w:val="24"/>
          <w:szCs w:val="24"/>
        </w:rPr>
        <w:t xml:space="preserve"> as a whole:</w:t>
      </w:r>
    </w:p>
    <w:p w:rsidR="00F06E6A" w:rsidRDefault="00F06E6A" w:rsidP="00F06E6A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37</w:t>
      </w:r>
    </w:p>
    <w:p w:rsidR="00F06E6A" w:rsidRDefault="00F06E6A" w:rsidP="00F06E6A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2</w:t>
      </w:r>
    </w:p>
    <w:p w:rsidR="00F06E6A" w:rsidRPr="00F06E6A" w:rsidRDefault="00C8171A" w:rsidP="00F06E6A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 Charge</w:t>
      </w:r>
      <w:bookmarkStart w:id="0" w:name="_GoBack"/>
      <w:bookmarkEnd w:id="0"/>
      <w:r w:rsidR="00F06E6A" w:rsidRPr="00AE49C0">
        <w:rPr>
          <w:rFonts w:cs="Calibri"/>
          <w:bCs/>
          <w:sz w:val="24"/>
          <w:szCs w:val="24"/>
        </w:rPr>
        <w:t xml:space="preserve"> passed.</w:t>
      </w:r>
      <w:r w:rsidR="00F06E6A">
        <w:rPr>
          <w:rFonts w:cs="Calibri"/>
          <w:bCs/>
          <w:sz w:val="24"/>
          <w:szCs w:val="24"/>
        </w:rPr>
        <w:t xml:space="preserve"> </w:t>
      </w:r>
    </w:p>
    <w:p w:rsidR="00EB652F" w:rsidRPr="00EB652F" w:rsidRDefault="00EB652F" w:rsidP="00EB652F">
      <w:pPr>
        <w:pStyle w:val="ListParagraph"/>
        <w:ind w:left="2520"/>
        <w:rPr>
          <w:rFonts w:cs="Calibri"/>
          <w:bCs/>
          <w:sz w:val="24"/>
          <w:szCs w:val="24"/>
        </w:rPr>
      </w:pPr>
    </w:p>
    <w:p w:rsidR="00747919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(AS-1000-16/FPPC)—SECOND</w:t>
      </w:r>
      <w:r w:rsidRPr="00453BB8">
        <w:rPr>
          <w:rFonts w:asciiTheme="minorHAnsi" w:hAnsiTheme="minorHAnsi" w:cs="Calibri"/>
          <w:bCs/>
          <w:sz w:val="24"/>
          <w:szCs w:val="24"/>
        </w:rPr>
        <w:t xml:space="preserve"> READING</w:t>
      </w:r>
    </w:p>
    <w:p w:rsidR="009372A4" w:rsidRDefault="009372A4" w:rsidP="009372A4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Regarding lecturers:</w:t>
      </w:r>
      <w:r w:rsidR="003C2466">
        <w:rPr>
          <w:rFonts w:cs="Calibri"/>
          <w:bCs/>
          <w:sz w:val="24"/>
          <w:szCs w:val="24"/>
        </w:rPr>
        <w:t xml:space="preserve"> After discussion w</w:t>
      </w:r>
      <w:r w:rsidR="00554798">
        <w:rPr>
          <w:rFonts w:cs="Calibri"/>
          <w:bCs/>
          <w:sz w:val="24"/>
          <w:szCs w:val="24"/>
        </w:rPr>
        <w:t xml:space="preserve">ording in </w:t>
      </w:r>
      <w:r w:rsidR="003C2466">
        <w:rPr>
          <w:rFonts w:cs="Calibri"/>
          <w:bCs/>
          <w:sz w:val="24"/>
          <w:szCs w:val="24"/>
        </w:rPr>
        <w:t xml:space="preserve">3.3.2.6 shall be replaced with the same wording in </w:t>
      </w:r>
      <w:r>
        <w:rPr>
          <w:rFonts w:cs="Calibri"/>
          <w:bCs/>
          <w:sz w:val="24"/>
          <w:szCs w:val="24"/>
        </w:rPr>
        <w:t>3.3.1.8</w:t>
      </w:r>
      <w:r w:rsidR="004B0F92">
        <w:rPr>
          <w:rFonts w:cs="Calibri"/>
          <w:bCs/>
          <w:sz w:val="24"/>
          <w:szCs w:val="24"/>
        </w:rPr>
        <w:t xml:space="preserve">. </w:t>
      </w:r>
      <w:r>
        <w:rPr>
          <w:rFonts w:cs="Calibri"/>
          <w:bCs/>
          <w:sz w:val="24"/>
          <w:szCs w:val="24"/>
        </w:rPr>
        <w:t xml:space="preserve"> </w:t>
      </w:r>
    </w:p>
    <w:p w:rsidR="004B0F92" w:rsidRDefault="004B0F92" w:rsidP="004B0F92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 for this edit:</w:t>
      </w:r>
    </w:p>
    <w:p w:rsidR="004B0F92" w:rsidRPr="004B0F92" w:rsidRDefault="004B0F92" w:rsidP="004B0F92">
      <w:pPr>
        <w:ind w:left="2160" w:firstLine="360"/>
        <w:rPr>
          <w:rFonts w:asciiTheme="minorHAnsi" w:hAnsiTheme="minorHAnsi" w:cs="Calibri"/>
          <w:bCs/>
          <w:sz w:val="24"/>
          <w:szCs w:val="24"/>
        </w:rPr>
      </w:pPr>
      <w:r w:rsidRPr="004B0F92">
        <w:rPr>
          <w:rFonts w:asciiTheme="minorHAnsi" w:hAnsiTheme="minorHAnsi" w:cs="Calibri"/>
          <w:bCs/>
          <w:sz w:val="24"/>
          <w:szCs w:val="24"/>
        </w:rPr>
        <w:t>Approve: 30</w:t>
      </w:r>
    </w:p>
    <w:p w:rsidR="004B0F92" w:rsidRPr="004B0F92" w:rsidRDefault="004B0F92" w:rsidP="004B0F92">
      <w:pPr>
        <w:ind w:left="2160" w:firstLine="360"/>
        <w:rPr>
          <w:rFonts w:asciiTheme="minorHAnsi" w:hAnsiTheme="minorHAnsi" w:cs="Calibri"/>
          <w:bCs/>
          <w:sz w:val="24"/>
          <w:szCs w:val="24"/>
        </w:rPr>
      </w:pPr>
      <w:r w:rsidRPr="004B0F92">
        <w:rPr>
          <w:rFonts w:asciiTheme="minorHAnsi" w:hAnsiTheme="minorHAnsi" w:cs="Calibri"/>
          <w:bCs/>
          <w:sz w:val="24"/>
          <w:szCs w:val="24"/>
        </w:rPr>
        <w:t>Oppose: 2</w:t>
      </w:r>
    </w:p>
    <w:p w:rsidR="004B0F92" w:rsidRPr="004B0F92" w:rsidRDefault="004B0F92" w:rsidP="004B0F92">
      <w:pPr>
        <w:ind w:left="2160" w:firstLine="360"/>
        <w:rPr>
          <w:rFonts w:asciiTheme="minorHAnsi" w:hAnsiTheme="minorHAnsi" w:cs="Calibri"/>
          <w:bCs/>
          <w:sz w:val="24"/>
          <w:szCs w:val="24"/>
        </w:rPr>
      </w:pPr>
      <w:r w:rsidRPr="004B0F92">
        <w:rPr>
          <w:rFonts w:asciiTheme="minorHAnsi" w:hAnsiTheme="minorHAnsi" w:cs="Calibri"/>
          <w:bCs/>
          <w:sz w:val="24"/>
          <w:szCs w:val="24"/>
        </w:rPr>
        <w:t xml:space="preserve">No quorum. </w:t>
      </w:r>
    </w:p>
    <w:p w:rsidR="009372A4" w:rsidRDefault="009372A4" w:rsidP="009372A4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371B90" w:rsidRDefault="00906006" w:rsidP="00371B90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</w:t>
      </w:r>
      <w:r w:rsidR="008B5C3A">
        <w:rPr>
          <w:rFonts w:asciiTheme="minorHAnsi" w:hAnsiTheme="minorHAnsi" w:cs="Calibri"/>
          <w:bCs/>
          <w:sz w:val="24"/>
          <w:szCs w:val="24"/>
        </w:rPr>
        <w:t>s Scheduling (AS-979-15/CEPC</w:t>
      </w:r>
      <w:r>
        <w:rPr>
          <w:rFonts w:asciiTheme="minorHAnsi" w:hAnsiTheme="minorHAnsi" w:cs="Calibri"/>
          <w:bCs/>
          <w:sz w:val="24"/>
          <w:szCs w:val="24"/>
        </w:rPr>
        <w:t>)—SECOND READING</w:t>
      </w:r>
    </w:p>
    <w:p w:rsidR="00A06692" w:rsidRPr="00A06692" w:rsidRDefault="00A06692" w:rsidP="00A06692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policy was not addressed in this meeting. </w:t>
      </w:r>
    </w:p>
    <w:p w:rsid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  <w:r w:rsidR="00A966A7">
        <w:rPr>
          <w:rFonts w:ascii="Calibri" w:hAnsi="Calibri" w:cs="Calibri"/>
          <w:bCs/>
          <w:sz w:val="24"/>
          <w:szCs w:val="24"/>
        </w:rPr>
        <w:t>:</w:t>
      </w:r>
    </w:p>
    <w:p w:rsidR="00A966A7" w:rsidRDefault="00A966A7" w:rsidP="00A966A7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Change to Charge of Committee </w:t>
      </w:r>
      <w:r w:rsidR="005E3204">
        <w:rPr>
          <w:rFonts w:ascii="Calibri" w:hAnsi="Calibri" w:cs="Calibri"/>
          <w:bCs/>
          <w:sz w:val="24"/>
          <w:szCs w:val="24"/>
        </w:rPr>
        <w:t>on LGBTQ Campus Climate (AS 993</w:t>
      </w:r>
      <w:r w:rsidR="00B82E73">
        <w:rPr>
          <w:rFonts w:ascii="Calibri" w:hAnsi="Calibri" w:cs="Calibri"/>
          <w:bCs/>
          <w:sz w:val="24"/>
          <w:szCs w:val="24"/>
        </w:rPr>
        <w:t>-16</w:t>
      </w:r>
      <w:r>
        <w:rPr>
          <w:rFonts w:ascii="Calibri" w:hAnsi="Calibri" w:cs="Calibri"/>
          <w:bCs/>
          <w:sz w:val="24"/>
          <w:szCs w:val="24"/>
        </w:rPr>
        <w:t>/EC)—FIRST READING</w:t>
      </w:r>
      <w:r w:rsidR="00C26F24">
        <w:rPr>
          <w:rFonts w:ascii="Calibri" w:hAnsi="Calibri" w:cs="Calibri"/>
          <w:bCs/>
          <w:sz w:val="24"/>
          <w:szCs w:val="24"/>
        </w:rPr>
        <w:t>—TIME CERTAIN 2:45 pm</w:t>
      </w:r>
    </w:p>
    <w:p w:rsidR="00A76D14" w:rsidRDefault="001D0601" w:rsidP="00A76D14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Committee representatives Dina Perrone, Pei-Fang Hu</w:t>
      </w:r>
      <w:r w:rsidR="00132708">
        <w:rPr>
          <w:rFonts w:ascii="Calibri" w:hAnsi="Calibri" w:cs="Calibri"/>
          <w:bCs/>
          <w:sz w:val="24"/>
          <w:szCs w:val="24"/>
        </w:rPr>
        <w:t>n</w:t>
      </w:r>
      <w:r>
        <w:rPr>
          <w:rFonts w:ascii="Calibri" w:hAnsi="Calibri" w:cs="Calibri"/>
          <w:bCs/>
          <w:sz w:val="24"/>
          <w:szCs w:val="24"/>
        </w:rPr>
        <w:t>g</w:t>
      </w:r>
      <w:r w:rsidR="00132708">
        <w:rPr>
          <w:rFonts w:ascii="Calibri" w:hAnsi="Calibri" w:cs="Calibri"/>
          <w:bCs/>
          <w:sz w:val="24"/>
          <w:szCs w:val="24"/>
        </w:rPr>
        <w:t xml:space="preserve"> and Kirsten Sumpter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A06692">
        <w:rPr>
          <w:rFonts w:ascii="Calibri" w:hAnsi="Calibri" w:cs="Calibri"/>
          <w:bCs/>
          <w:sz w:val="24"/>
          <w:szCs w:val="24"/>
        </w:rPr>
        <w:t xml:space="preserve">spoke on behalf </w:t>
      </w:r>
      <w:r w:rsidR="00A76D14">
        <w:rPr>
          <w:rFonts w:ascii="Calibri" w:hAnsi="Calibri" w:cs="Calibri"/>
          <w:bCs/>
          <w:sz w:val="24"/>
          <w:szCs w:val="24"/>
        </w:rPr>
        <w:t>of the Charge</w:t>
      </w:r>
      <w:r w:rsidR="00A06692">
        <w:rPr>
          <w:rFonts w:ascii="Calibri" w:hAnsi="Calibri" w:cs="Calibri"/>
          <w:bCs/>
          <w:sz w:val="24"/>
          <w:szCs w:val="24"/>
        </w:rPr>
        <w:t xml:space="preserve"> changes</w:t>
      </w:r>
      <w:r w:rsidR="00A76D14">
        <w:rPr>
          <w:rFonts w:ascii="Calibri" w:hAnsi="Calibri" w:cs="Calibri"/>
          <w:bCs/>
          <w:sz w:val="24"/>
          <w:szCs w:val="24"/>
        </w:rPr>
        <w:t>. You may find the PowerPoint presentation by the minutes in the following link:</w:t>
      </w:r>
    </w:p>
    <w:p w:rsidR="00A76D14" w:rsidRDefault="00C8171A" w:rsidP="00A76D1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hyperlink r:id="rId9" w:history="1">
        <w:r w:rsidR="00A76D14" w:rsidRPr="00C82020">
          <w:rPr>
            <w:rStyle w:val="Hyperlink"/>
            <w:rFonts w:ascii="Calibri" w:hAnsi="Calibri" w:cs="Calibri"/>
            <w:bCs/>
            <w:sz w:val="24"/>
            <w:szCs w:val="24"/>
          </w:rPr>
          <w:t>http://web.csulb.edu/divisions/aa/grad_undergrad/senate/about/agendas/</w:t>
        </w:r>
      </w:hyperlink>
    </w:p>
    <w:p w:rsidR="00371B90" w:rsidRP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  <w:r w:rsidR="000A12E6">
        <w:rPr>
          <w:rFonts w:ascii="Calibri" w:hAnsi="Calibri" w:cs="Calibri"/>
          <w:sz w:val="24"/>
          <w:szCs w:val="24"/>
        </w:rPr>
        <w:t>: 3:58 pm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10"/>
      <w:footerReference w:type="default" r:id="rId11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171A">
      <w:rPr>
        <w:noProof/>
      </w:rPr>
      <w:t>4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A247EA1"/>
    <w:multiLevelType w:val="hybridMultilevel"/>
    <w:tmpl w:val="93640530"/>
    <w:lvl w:ilvl="0" w:tplc="254C3DE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8"/>
  </w:num>
  <w:num w:numId="5">
    <w:abstractNumId w:val="3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20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  <w:num w:numId="21">
    <w:abstractNumId w:val="5"/>
  </w:num>
  <w:num w:numId="22">
    <w:abstractNumId w:val="4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1763E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5558E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12E6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D7E19"/>
    <w:rsid w:val="000E0861"/>
    <w:rsid w:val="000E3B41"/>
    <w:rsid w:val="000F1DC8"/>
    <w:rsid w:val="000F292D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2708"/>
    <w:rsid w:val="001333B8"/>
    <w:rsid w:val="0013661C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0601"/>
    <w:rsid w:val="001D3B70"/>
    <w:rsid w:val="001D662C"/>
    <w:rsid w:val="001D6F68"/>
    <w:rsid w:val="001E5882"/>
    <w:rsid w:val="001E6FEF"/>
    <w:rsid w:val="001F1493"/>
    <w:rsid w:val="001F2366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3B29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A5E49"/>
    <w:rsid w:val="003C0934"/>
    <w:rsid w:val="003C126B"/>
    <w:rsid w:val="003C1BDD"/>
    <w:rsid w:val="003C2466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2737"/>
    <w:rsid w:val="003F5947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4739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B0F92"/>
    <w:rsid w:val="004C02CC"/>
    <w:rsid w:val="004C08C2"/>
    <w:rsid w:val="004C0DF7"/>
    <w:rsid w:val="004D11D8"/>
    <w:rsid w:val="004D1B5E"/>
    <w:rsid w:val="004D4760"/>
    <w:rsid w:val="004D51C9"/>
    <w:rsid w:val="004D5AE2"/>
    <w:rsid w:val="004E2E46"/>
    <w:rsid w:val="004E5DE2"/>
    <w:rsid w:val="004E6094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55AD"/>
    <w:rsid w:val="00516E62"/>
    <w:rsid w:val="00523E08"/>
    <w:rsid w:val="00531DE6"/>
    <w:rsid w:val="00533B67"/>
    <w:rsid w:val="0053444C"/>
    <w:rsid w:val="00537B0C"/>
    <w:rsid w:val="005414C3"/>
    <w:rsid w:val="00542B20"/>
    <w:rsid w:val="00543598"/>
    <w:rsid w:val="005443EE"/>
    <w:rsid w:val="00544B94"/>
    <w:rsid w:val="005456E6"/>
    <w:rsid w:val="0054666F"/>
    <w:rsid w:val="0054736F"/>
    <w:rsid w:val="00547B97"/>
    <w:rsid w:val="00553BC2"/>
    <w:rsid w:val="00554081"/>
    <w:rsid w:val="00554798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05DB"/>
    <w:rsid w:val="005A1405"/>
    <w:rsid w:val="005A26F7"/>
    <w:rsid w:val="005B471F"/>
    <w:rsid w:val="005B6AFA"/>
    <w:rsid w:val="005C18CF"/>
    <w:rsid w:val="005C1EBD"/>
    <w:rsid w:val="005C2F15"/>
    <w:rsid w:val="005C3FA2"/>
    <w:rsid w:val="005D2A42"/>
    <w:rsid w:val="005D34E0"/>
    <w:rsid w:val="005E0E5A"/>
    <w:rsid w:val="005E2A41"/>
    <w:rsid w:val="005E3204"/>
    <w:rsid w:val="005E50F1"/>
    <w:rsid w:val="005E5D19"/>
    <w:rsid w:val="005F0E8E"/>
    <w:rsid w:val="005F28DE"/>
    <w:rsid w:val="005F36A7"/>
    <w:rsid w:val="005F6B34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37385"/>
    <w:rsid w:val="00640D29"/>
    <w:rsid w:val="00641BF9"/>
    <w:rsid w:val="00645710"/>
    <w:rsid w:val="00650DEC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64FA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866CF"/>
    <w:rsid w:val="007A12C0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42FD"/>
    <w:rsid w:val="00805DFD"/>
    <w:rsid w:val="00806D1E"/>
    <w:rsid w:val="00807BC3"/>
    <w:rsid w:val="00810718"/>
    <w:rsid w:val="0081376E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14B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27C48"/>
    <w:rsid w:val="009342E0"/>
    <w:rsid w:val="00934606"/>
    <w:rsid w:val="00934EED"/>
    <w:rsid w:val="009351DF"/>
    <w:rsid w:val="009372A4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568B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69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63DE"/>
    <w:rsid w:val="00A57C55"/>
    <w:rsid w:val="00A62DF4"/>
    <w:rsid w:val="00A66381"/>
    <w:rsid w:val="00A67342"/>
    <w:rsid w:val="00A75960"/>
    <w:rsid w:val="00A76055"/>
    <w:rsid w:val="00A76D14"/>
    <w:rsid w:val="00A771CA"/>
    <w:rsid w:val="00A8088D"/>
    <w:rsid w:val="00A81B0E"/>
    <w:rsid w:val="00A90F85"/>
    <w:rsid w:val="00A92B2B"/>
    <w:rsid w:val="00A93C28"/>
    <w:rsid w:val="00A966A7"/>
    <w:rsid w:val="00AA156B"/>
    <w:rsid w:val="00AA3131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E49C0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0FB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90029"/>
    <w:rsid w:val="00B9159E"/>
    <w:rsid w:val="00B9198D"/>
    <w:rsid w:val="00B91D53"/>
    <w:rsid w:val="00B92FEF"/>
    <w:rsid w:val="00B946BE"/>
    <w:rsid w:val="00B95678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53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3C1F"/>
    <w:rsid w:val="00C34677"/>
    <w:rsid w:val="00C35266"/>
    <w:rsid w:val="00C44A17"/>
    <w:rsid w:val="00C459D2"/>
    <w:rsid w:val="00C520A7"/>
    <w:rsid w:val="00C57246"/>
    <w:rsid w:val="00C57DC0"/>
    <w:rsid w:val="00C6321E"/>
    <w:rsid w:val="00C6422B"/>
    <w:rsid w:val="00C654E9"/>
    <w:rsid w:val="00C75594"/>
    <w:rsid w:val="00C7701C"/>
    <w:rsid w:val="00C80DE3"/>
    <w:rsid w:val="00C812BC"/>
    <w:rsid w:val="00C8171A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513F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5A77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20B1"/>
    <w:rsid w:val="00EB267F"/>
    <w:rsid w:val="00EB26F3"/>
    <w:rsid w:val="00EB3770"/>
    <w:rsid w:val="00EB652F"/>
    <w:rsid w:val="00EB7658"/>
    <w:rsid w:val="00EC0B12"/>
    <w:rsid w:val="00EC7A5C"/>
    <w:rsid w:val="00EC7EC8"/>
    <w:rsid w:val="00ED1543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EF6BE9"/>
    <w:rsid w:val="00EF73FD"/>
    <w:rsid w:val="00F017DA"/>
    <w:rsid w:val="00F01D4A"/>
    <w:rsid w:val="00F050BE"/>
    <w:rsid w:val="00F05C90"/>
    <w:rsid w:val="00F06E6A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A5F1F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1A964BB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C5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csulb.edu/divisions/aa/grad_undergrad/senate/CSUResoluti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csulb.edu/divisions/aa/grad_undergrad/senate/about/agend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1EC6-8A88-49AB-9083-BE84FE27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28</cp:revision>
  <cp:lastPrinted>2016-09-01T18:12:00Z</cp:lastPrinted>
  <dcterms:created xsi:type="dcterms:W3CDTF">2017-01-20T18:38:00Z</dcterms:created>
  <dcterms:modified xsi:type="dcterms:W3CDTF">2017-02-16T00:53:00Z</dcterms:modified>
</cp:coreProperties>
</file>