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75492" w14:textId="77777777" w:rsidR="002278D1" w:rsidRDefault="00BA2388">
      <w:pPr>
        <w:rPr>
          <w:b/>
          <w:color w:val="auto"/>
        </w:rPr>
      </w:pPr>
      <w:r w:rsidRPr="00A67F98">
        <w:rPr>
          <w:b/>
          <w:color w:val="auto"/>
        </w:rPr>
        <w:t xml:space="preserve">Report </w:t>
      </w:r>
      <w:r w:rsidR="00C85B66" w:rsidRPr="00A67F98">
        <w:rPr>
          <w:b/>
          <w:color w:val="auto"/>
        </w:rPr>
        <w:t xml:space="preserve">on </w:t>
      </w:r>
      <w:r w:rsidRPr="00A67F98">
        <w:rPr>
          <w:b/>
          <w:color w:val="auto"/>
        </w:rPr>
        <w:t>Academic Senate CSU Plenary and Committee Meetings</w:t>
      </w:r>
    </w:p>
    <w:p w14:paraId="3627D76A" w14:textId="69D42639" w:rsidR="00784FF4" w:rsidRPr="00A67F98" w:rsidRDefault="00C85B66">
      <w:pPr>
        <w:rPr>
          <w:b/>
          <w:color w:val="auto"/>
        </w:rPr>
      </w:pPr>
      <w:r w:rsidRPr="00A67F98">
        <w:rPr>
          <w:b/>
          <w:color w:val="auto"/>
        </w:rPr>
        <w:t>March 17-20, 2015</w:t>
      </w:r>
    </w:p>
    <w:p w14:paraId="317FDE2B" w14:textId="40EC7579" w:rsidR="00BA2388" w:rsidRDefault="00BA2388">
      <w:pPr>
        <w:rPr>
          <w:color w:val="auto"/>
        </w:rPr>
      </w:pPr>
      <w:r w:rsidRPr="00A67F98">
        <w:rPr>
          <w:b/>
          <w:color w:val="auto"/>
        </w:rPr>
        <w:t>Submitted by Catherine Nelson and Deborah Roberts</w:t>
      </w:r>
    </w:p>
    <w:p w14:paraId="117AD73D" w14:textId="77777777" w:rsidR="00BA2388" w:rsidRDefault="00BA2388">
      <w:pPr>
        <w:rPr>
          <w:color w:val="auto"/>
        </w:rPr>
      </w:pPr>
      <w:bookmarkStart w:id="0" w:name="_GoBack"/>
    </w:p>
    <w:bookmarkEnd w:id="0"/>
    <w:p w14:paraId="309FFACE" w14:textId="00A90957" w:rsidR="00BA2388" w:rsidRPr="00A67F98" w:rsidRDefault="00BA2388">
      <w:pPr>
        <w:rPr>
          <w:b/>
          <w:color w:val="auto"/>
        </w:rPr>
      </w:pPr>
      <w:r w:rsidRPr="00A67F98">
        <w:rPr>
          <w:b/>
          <w:color w:val="auto"/>
        </w:rPr>
        <w:t>Resolutions</w:t>
      </w:r>
      <w:r w:rsidR="000B21ED" w:rsidRPr="00A67F98">
        <w:rPr>
          <w:b/>
          <w:color w:val="auto"/>
        </w:rPr>
        <w:t xml:space="preserve"> Passed</w:t>
      </w:r>
    </w:p>
    <w:p w14:paraId="0910913C" w14:textId="07896B17" w:rsidR="001F6723" w:rsidRDefault="007872BD" w:rsidP="00C63837">
      <w:pPr>
        <w:rPr>
          <w:color w:val="auto"/>
        </w:rPr>
      </w:pPr>
      <w:r w:rsidRPr="00A67F98">
        <w:rPr>
          <w:b/>
          <w:color w:val="auto"/>
        </w:rPr>
        <w:t xml:space="preserve">AS-3202-15/FGA (Rev) Opposition to </w:t>
      </w:r>
      <w:r w:rsidR="00C63837" w:rsidRPr="00A67F98">
        <w:rPr>
          <w:b/>
          <w:color w:val="auto"/>
        </w:rPr>
        <w:t>John Wiley and Sons Requiring the CSU to Purchase Access to Unwanted Journals in its Bundling of Online Journals</w:t>
      </w:r>
      <w:r w:rsidR="00CB1E1D">
        <w:rPr>
          <w:color w:val="auto"/>
        </w:rPr>
        <w:t xml:space="preserve"> (Second Reading)</w:t>
      </w:r>
      <w:r w:rsidR="00A90B1D">
        <w:rPr>
          <w:color w:val="auto"/>
        </w:rPr>
        <w:t xml:space="preserve">:  </w:t>
      </w:r>
      <w:r w:rsidR="0018408D">
        <w:rPr>
          <w:color w:val="auto"/>
        </w:rPr>
        <w:t xml:space="preserve">This resolution is designed to put pressure on Wiley (and other publishers) who bundle journal content.  </w:t>
      </w:r>
      <w:r w:rsidR="00A04419">
        <w:rPr>
          <w:color w:val="auto"/>
        </w:rPr>
        <w:t>It endorses the decision by t</w:t>
      </w:r>
      <w:r w:rsidR="0018408D">
        <w:rPr>
          <w:color w:val="auto"/>
        </w:rPr>
        <w:t xml:space="preserve">he libraries of the CSU </w:t>
      </w:r>
      <w:r w:rsidR="00A04419">
        <w:rPr>
          <w:color w:val="auto"/>
        </w:rPr>
        <w:t>to discontinue</w:t>
      </w:r>
      <w:r w:rsidR="00C63837">
        <w:rPr>
          <w:color w:val="auto"/>
        </w:rPr>
        <w:t xml:space="preserve"> the systemwide arrangement to purchase online jo</w:t>
      </w:r>
      <w:r w:rsidR="00A04419">
        <w:rPr>
          <w:color w:val="auto"/>
        </w:rPr>
        <w:t xml:space="preserve">urnal access from Wiley and holds that </w:t>
      </w:r>
      <w:r w:rsidR="000B21ED">
        <w:rPr>
          <w:color w:val="auto"/>
        </w:rPr>
        <w:t>bundling will force CSU librari</w:t>
      </w:r>
      <w:r w:rsidR="00A04419">
        <w:rPr>
          <w:color w:val="auto"/>
        </w:rPr>
        <w:t>es to purchase unwanted journal content</w:t>
      </w:r>
      <w:r w:rsidR="000B21ED">
        <w:rPr>
          <w:color w:val="auto"/>
        </w:rPr>
        <w:t xml:space="preserve">, resulting </w:t>
      </w:r>
      <w:r w:rsidR="00C63837">
        <w:rPr>
          <w:color w:val="auto"/>
        </w:rPr>
        <w:t xml:space="preserve">in significantly higher costs to </w:t>
      </w:r>
      <w:r w:rsidR="0018408D">
        <w:rPr>
          <w:color w:val="auto"/>
        </w:rPr>
        <w:t>the libraries</w:t>
      </w:r>
      <w:r w:rsidR="00C63837">
        <w:rPr>
          <w:color w:val="auto"/>
        </w:rPr>
        <w:t>.  The resolution urges</w:t>
      </w:r>
      <w:r w:rsidR="003F5614">
        <w:rPr>
          <w:color w:val="auto"/>
        </w:rPr>
        <w:t xml:space="preserve"> that until a systemwide agreement with Wiley is reached, faculty, </w:t>
      </w:r>
      <w:r w:rsidR="00C63837">
        <w:rPr>
          <w:color w:val="auto"/>
        </w:rPr>
        <w:t xml:space="preserve">where </w:t>
      </w:r>
      <w:r w:rsidR="00303FF0">
        <w:rPr>
          <w:color w:val="auto"/>
        </w:rPr>
        <w:t>appropriate</w:t>
      </w:r>
      <w:r w:rsidR="00C63837">
        <w:rPr>
          <w:color w:val="auto"/>
        </w:rPr>
        <w:t xml:space="preserve">, avoid </w:t>
      </w:r>
      <w:r w:rsidR="00D14BD2">
        <w:rPr>
          <w:color w:val="auto"/>
        </w:rPr>
        <w:t xml:space="preserve">using </w:t>
      </w:r>
      <w:r w:rsidR="00C63837">
        <w:rPr>
          <w:color w:val="auto"/>
        </w:rPr>
        <w:t xml:space="preserve">Wiley textbooks and other educational </w:t>
      </w:r>
      <w:r w:rsidR="003F5614">
        <w:rPr>
          <w:color w:val="auto"/>
        </w:rPr>
        <w:t xml:space="preserve">materials in their classes.  </w:t>
      </w:r>
    </w:p>
    <w:p w14:paraId="30E62545" w14:textId="77777777" w:rsidR="001F6723" w:rsidRDefault="001F6723" w:rsidP="00C63837">
      <w:pPr>
        <w:rPr>
          <w:color w:val="auto"/>
        </w:rPr>
      </w:pPr>
    </w:p>
    <w:p w14:paraId="44247BF0" w14:textId="0F72E617" w:rsidR="00C63837" w:rsidRDefault="001F6723" w:rsidP="00C63837">
      <w:pPr>
        <w:rPr>
          <w:color w:val="auto"/>
        </w:rPr>
      </w:pPr>
      <w:r w:rsidRPr="00A67F98">
        <w:rPr>
          <w:b/>
          <w:color w:val="auto"/>
        </w:rPr>
        <w:t>AS-3204-15/FGA</w:t>
      </w:r>
      <w:r w:rsidR="00A67F98" w:rsidRPr="00A67F98">
        <w:rPr>
          <w:b/>
          <w:color w:val="auto"/>
        </w:rPr>
        <w:t xml:space="preserve"> </w:t>
      </w:r>
      <w:r w:rsidR="00776B7D">
        <w:rPr>
          <w:b/>
          <w:color w:val="auto"/>
        </w:rPr>
        <w:t xml:space="preserve">Initial 2015 </w:t>
      </w:r>
      <w:r w:rsidRPr="00A67F98">
        <w:rPr>
          <w:b/>
          <w:color w:val="auto"/>
        </w:rPr>
        <w:t xml:space="preserve">Legislative </w:t>
      </w:r>
      <w:r w:rsidR="00776B7D">
        <w:rPr>
          <w:b/>
          <w:color w:val="auto"/>
        </w:rPr>
        <w:t xml:space="preserve">Advocacy Positions </w:t>
      </w:r>
      <w:r w:rsidRPr="00A67F98">
        <w:rPr>
          <w:b/>
          <w:color w:val="auto"/>
        </w:rPr>
        <w:t xml:space="preserve">of the </w:t>
      </w:r>
      <w:r w:rsidR="00776B7D">
        <w:rPr>
          <w:b/>
          <w:color w:val="auto"/>
        </w:rPr>
        <w:t xml:space="preserve">Academic Senate of the </w:t>
      </w:r>
      <w:r w:rsidRPr="00A67F98">
        <w:rPr>
          <w:b/>
          <w:color w:val="auto"/>
        </w:rPr>
        <w:t>California State University</w:t>
      </w:r>
      <w:r w:rsidR="00776B7D">
        <w:rPr>
          <w:b/>
          <w:color w:val="auto"/>
        </w:rPr>
        <w:t xml:space="preserve"> </w:t>
      </w:r>
      <w:r w:rsidR="00A90B1D">
        <w:rPr>
          <w:color w:val="auto"/>
        </w:rPr>
        <w:t xml:space="preserve">(First Reading, Waiver):  </w:t>
      </w:r>
      <w:r w:rsidR="003E130B">
        <w:rPr>
          <w:color w:val="auto"/>
        </w:rPr>
        <w:t>This resolution is part of the 2015 Legislative Advocacy Strategy of the ASCSU</w:t>
      </w:r>
      <w:r w:rsidR="00A90B1D">
        <w:rPr>
          <w:color w:val="auto"/>
        </w:rPr>
        <w:t>.  I</w:t>
      </w:r>
      <w:r w:rsidR="003E130B">
        <w:rPr>
          <w:color w:val="auto"/>
        </w:rPr>
        <w:t>t establishes official ASCSU positions on bills of interest to the body currently before th</w:t>
      </w:r>
      <w:r w:rsidR="00C46E4E">
        <w:rPr>
          <w:color w:val="auto"/>
        </w:rPr>
        <w:t>e California State Legislature.  ASCSU positions are included in the accompanying document titled</w:t>
      </w:r>
      <w:r w:rsidR="003E130B">
        <w:rPr>
          <w:color w:val="auto"/>
        </w:rPr>
        <w:t xml:space="preserve"> “Academic Senate of the California State University, Positions on Proposed Bills in the California State Legislature – 2015.</w:t>
      </w:r>
      <w:r w:rsidR="00C46E4E">
        <w:rPr>
          <w:color w:val="auto"/>
        </w:rPr>
        <w:t>”</w:t>
      </w:r>
      <w:r w:rsidR="000B21ED">
        <w:rPr>
          <w:color w:val="auto"/>
        </w:rPr>
        <w:t xml:space="preserve"> </w:t>
      </w:r>
    </w:p>
    <w:p w14:paraId="2EAB3C7C" w14:textId="77777777" w:rsidR="00B46648" w:rsidRDefault="00B46648" w:rsidP="00C63837">
      <w:pPr>
        <w:rPr>
          <w:color w:val="auto"/>
        </w:rPr>
      </w:pPr>
    </w:p>
    <w:p w14:paraId="7A3C3ABC" w14:textId="054BD402" w:rsidR="00B46648" w:rsidRDefault="00B46648" w:rsidP="00C63837">
      <w:pPr>
        <w:rPr>
          <w:color w:val="auto"/>
        </w:rPr>
      </w:pPr>
      <w:r w:rsidRPr="00A67F98">
        <w:rPr>
          <w:b/>
          <w:color w:val="auto"/>
        </w:rPr>
        <w:t>AS-3205-15/FGA Support for the “Stand with the CSU” Budget Initiative</w:t>
      </w:r>
      <w:r w:rsidR="00C87776">
        <w:rPr>
          <w:color w:val="auto"/>
        </w:rPr>
        <w:t xml:space="preserve"> (First Reading, Waiver)</w:t>
      </w:r>
      <w:r w:rsidR="00D57FE4">
        <w:rPr>
          <w:color w:val="auto"/>
        </w:rPr>
        <w:t xml:space="preserve">:  This resolution expresses appreciation for the Governor’s proposed $142 million increase to the proposed 2015-2016 CSU support budget, but </w:t>
      </w:r>
      <w:r w:rsidR="00B15800">
        <w:rPr>
          <w:color w:val="auto"/>
        </w:rPr>
        <w:t>points out</w:t>
      </w:r>
      <w:r w:rsidR="00D57FE4">
        <w:rPr>
          <w:color w:val="auto"/>
        </w:rPr>
        <w:t xml:space="preserve"> that the increase is insufficient to fully address the needs of the CSU.  It urges members of the California State Legislature to support a further augmentation of the CSU support budget by $97 million to fully fund the CSU Bo</w:t>
      </w:r>
      <w:r w:rsidR="00212F15">
        <w:rPr>
          <w:color w:val="auto"/>
        </w:rPr>
        <w:t xml:space="preserve">ard of Trustees </w:t>
      </w:r>
      <w:r w:rsidR="00C87776">
        <w:rPr>
          <w:color w:val="auto"/>
        </w:rPr>
        <w:t xml:space="preserve">2015-2016 </w:t>
      </w:r>
      <w:r w:rsidR="00212F15">
        <w:rPr>
          <w:color w:val="auto"/>
        </w:rPr>
        <w:t xml:space="preserve">budget request, and </w:t>
      </w:r>
      <w:r w:rsidR="00D57FE4">
        <w:rPr>
          <w:color w:val="auto"/>
        </w:rPr>
        <w:t>to</w:t>
      </w:r>
      <w:r w:rsidR="00F97D09">
        <w:rPr>
          <w:color w:val="auto"/>
        </w:rPr>
        <w:t xml:space="preserve"> formally show support for the budget augmentation by</w:t>
      </w:r>
      <w:r w:rsidR="00D57FE4">
        <w:rPr>
          <w:color w:val="auto"/>
        </w:rPr>
        <w:t xml:space="preserve"> sign</w:t>
      </w:r>
      <w:r w:rsidR="00E77952">
        <w:rPr>
          <w:color w:val="auto"/>
        </w:rPr>
        <w:t>ing</w:t>
      </w:r>
      <w:r w:rsidR="00D57FE4">
        <w:rPr>
          <w:color w:val="auto"/>
        </w:rPr>
        <w:t xml:space="preserve"> a letter of support for the CSU’s “Stand with the CSU” initiative directed to that end. </w:t>
      </w:r>
    </w:p>
    <w:p w14:paraId="46B376E3" w14:textId="77777777" w:rsidR="00BA2388" w:rsidRDefault="00BA2388">
      <w:pPr>
        <w:rPr>
          <w:color w:val="auto"/>
        </w:rPr>
      </w:pPr>
    </w:p>
    <w:p w14:paraId="4379BCED" w14:textId="381A9F16" w:rsidR="00AA37CD" w:rsidRPr="00A67F98" w:rsidRDefault="00A67F98">
      <w:pPr>
        <w:rPr>
          <w:b/>
          <w:color w:val="auto"/>
        </w:rPr>
      </w:pPr>
      <w:r w:rsidRPr="00A67F98">
        <w:rPr>
          <w:b/>
          <w:color w:val="auto"/>
        </w:rPr>
        <w:t xml:space="preserve">First Reading </w:t>
      </w:r>
      <w:r w:rsidR="00AA37CD" w:rsidRPr="00A67F98">
        <w:rPr>
          <w:b/>
          <w:color w:val="auto"/>
        </w:rPr>
        <w:t xml:space="preserve">Resolutions </w:t>
      </w:r>
    </w:p>
    <w:p w14:paraId="028042BD" w14:textId="34032430" w:rsidR="00AA37CD" w:rsidRDefault="00A67F98">
      <w:pPr>
        <w:rPr>
          <w:color w:val="auto"/>
        </w:rPr>
      </w:pPr>
      <w:r w:rsidRPr="00A67F98">
        <w:rPr>
          <w:b/>
          <w:color w:val="auto"/>
        </w:rPr>
        <w:t>AS-32</w:t>
      </w:r>
      <w:r>
        <w:rPr>
          <w:b/>
          <w:color w:val="auto"/>
        </w:rPr>
        <w:t>06-15/AA Academic Senate, CSU P</w:t>
      </w:r>
      <w:r w:rsidRPr="00A67F98">
        <w:rPr>
          <w:b/>
          <w:color w:val="auto"/>
        </w:rPr>
        <w:t>articipation in the Western Interstate Commission on Higher Education (WICHE) Passport Project</w:t>
      </w:r>
      <w:r>
        <w:rPr>
          <w:color w:val="auto"/>
        </w:rPr>
        <w:t xml:space="preserve">:  The WICHE Passport Project is designed to allow the bulk transfer of General Education certification via an interstate “passport.”  </w:t>
      </w:r>
      <w:r w:rsidR="00F43B4B">
        <w:rPr>
          <w:color w:val="auto"/>
        </w:rPr>
        <w:t>The Passport does not allow for independent evaluation by “signatory” institutions of Passport related content.  T</w:t>
      </w:r>
      <w:r w:rsidR="001959CC">
        <w:rPr>
          <w:color w:val="auto"/>
        </w:rPr>
        <w:t xml:space="preserve">he CSU is not a </w:t>
      </w:r>
      <w:r w:rsidR="00F43B4B">
        <w:rPr>
          <w:color w:val="auto"/>
        </w:rPr>
        <w:t>formal signatory to the project; h</w:t>
      </w:r>
      <w:r w:rsidR="001959CC">
        <w:rPr>
          <w:color w:val="auto"/>
        </w:rPr>
        <w:t>owever, the WICHE website lists the ASCSU as a participant in the project.  This resolution is d</w:t>
      </w:r>
      <w:r w:rsidR="00C27E16">
        <w:rPr>
          <w:color w:val="auto"/>
        </w:rPr>
        <w:t>esigned to clarify that ASCSU participation in Passport conversations does not endorse, or indicate agreement to become a signatory to, the Passport project.</w:t>
      </w:r>
    </w:p>
    <w:p w14:paraId="3B2D8B81" w14:textId="77777777" w:rsidR="0097185F" w:rsidRDefault="0097185F">
      <w:pPr>
        <w:rPr>
          <w:color w:val="auto"/>
        </w:rPr>
      </w:pPr>
    </w:p>
    <w:p w14:paraId="5D4DAF46" w14:textId="6588855C" w:rsidR="0097185F" w:rsidRDefault="0097185F">
      <w:pPr>
        <w:rPr>
          <w:color w:val="auto"/>
        </w:rPr>
      </w:pPr>
      <w:r w:rsidRPr="00A67F98">
        <w:rPr>
          <w:b/>
          <w:color w:val="auto"/>
        </w:rPr>
        <w:t>AS-3207-15/FA The Call for a Plan to Increase Tenure Density in the California State University</w:t>
      </w:r>
      <w:r w:rsidR="00B15800">
        <w:rPr>
          <w:color w:val="auto"/>
        </w:rPr>
        <w:t xml:space="preserve">:  </w:t>
      </w:r>
      <w:r w:rsidR="00DA6A00">
        <w:rPr>
          <w:color w:val="auto"/>
        </w:rPr>
        <w:t>This resolution calls upon the Chancellor and Board of Trustees to prioritize recruitment and retention of tenured/tenure trac</w:t>
      </w:r>
      <w:r w:rsidR="00694007">
        <w:rPr>
          <w:color w:val="auto"/>
        </w:rPr>
        <w:t xml:space="preserve">k faculty and </w:t>
      </w:r>
      <w:r w:rsidR="00DA6A00">
        <w:rPr>
          <w:color w:val="auto"/>
        </w:rPr>
        <w:t>develop a</w:t>
      </w:r>
      <w:r w:rsidR="00E2751B">
        <w:rPr>
          <w:color w:val="auto"/>
        </w:rPr>
        <w:t>nd implement a</w:t>
      </w:r>
      <w:r w:rsidR="00DA6A00">
        <w:rPr>
          <w:color w:val="auto"/>
        </w:rPr>
        <w:t xml:space="preserve"> plan to increase tenure density to at least 75%</w:t>
      </w:r>
      <w:r w:rsidR="00EE03AB">
        <w:rPr>
          <w:color w:val="auto"/>
        </w:rPr>
        <w:t>,</w:t>
      </w:r>
      <w:r w:rsidR="00E2751B">
        <w:rPr>
          <w:color w:val="auto"/>
        </w:rPr>
        <w:t xml:space="preserve"> and reduce the student-</w:t>
      </w:r>
      <w:r w:rsidR="00E2751B">
        <w:rPr>
          <w:color w:val="auto"/>
        </w:rPr>
        <w:lastRenderedPageBreak/>
        <w:t>faculty ratio (SFR) to 18:1</w:t>
      </w:r>
      <w:r w:rsidR="00EE03AB">
        <w:rPr>
          <w:color w:val="auto"/>
        </w:rPr>
        <w:t>,</w:t>
      </w:r>
      <w:r w:rsidR="00E2751B">
        <w:rPr>
          <w:color w:val="auto"/>
        </w:rPr>
        <w:t xml:space="preserve"> in ten years.  It also urges the Chancellor and Board of Trustees to advocate with the Governor and Legislature to provide the funding necessary to implement the plan, and urges campus presidents to initiate campus discussions of resource allocation to increase tenure density and lower SFR.  It</w:t>
      </w:r>
      <w:r w:rsidR="00886D4B">
        <w:rPr>
          <w:color w:val="auto"/>
        </w:rPr>
        <w:t xml:space="preserve"> </w:t>
      </w:r>
      <w:r w:rsidR="00E2751B">
        <w:rPr>
          <w:color w:val="auto"/>
        </w:rPr>
        <w:t>requests that the Chanc</w:t>
      </w:r>
      <w:r w:rsidR="00886D4B">
        <w:rPr>
          <w:color w:val="auto"/>
        </w:rPr>
        <w:t xml:space="preserve">ellor and Board of Trustees </w:t>
      </w:r>
      <w:r w:rsidR="00E2751B">
        <w:rPr>
          <w:color w:val="auto"/>
        </w:rPr>
        <w:t xml:space="preserve">provide annual reports on their progress toward restoring and building the faculty workforce.  </w:t>
      </w:r>
      <w:r w:rsidR="00DA6A00">
        <w:rPr>
          <w:color w:val="auto"/>
        </w:rPr>
        <w:t xml:space="preserve"> </w:t>
      </w:r>
    </w:p>
    <w:p w14:paraId="7571DD83" w14:textId="77777777" w:rsidR="00040095" w:rsidRDefault="00040095">
      <w:pPr>
        <w:rPr>
          <w:color w:val="auto"/>
        </w:rPr>
      </w:pPr>
    </w:p>
    <w:p w14:paraId="2C4BD956" w14:textId="1C6E7815" w:rsidR="00040095" w:rsidRDefault="00040095">
      <w:pPr>
        <w:rPr>
          <w:color w:val="auto"/>
        </w:rPr>
      </w:pPr>
      <w:r w:rsidRPr="00A67F98">
        <w:rPr>
          <w:b/>
          <w:color w:val="auto"/>
        </w:rPr>
        <w:t>AS-3208-15/EX Academic Senate of the CSU Calendar of 2015-2016 Meetings</w:t>
      </w:r>
      <w:r>
        <w:rPr>
          <w:color w:val="auto"/>
        </w:rPr>
        <w:t>:  The title of this r</w:t>
      </w:r>
      <w:r w:rsidR="00B15800">
        <w:rPr>
          <w:color w:val="auto"/>
        </w:rPr>
        <w:t xml:space="preserve">esolution is self-explanatory.  </w:t>
      </w:r>
      <w:r w:rsidR="00E8668A">
        <w:rPr>
          <w:color w:val="auto"/>
        </w:rPr>
        <w:t>ASCSU meetings are scheduled the week prior to Board of Trustees meetings.</w:t>
      </w:r>
    </w:p>
    <w:p w14:paraId="1030A57F" w14:textId="77777777" w:rsidR="00040095" w:rsidRDefault="00040095">
      <w:pPr>
        <w:rPr>
          <w:color w:val="auto"/>
        </w:rPr>
      </w:pPr>
    </w:p>
    <w:p w14:paraId="69F94BF8" w14:textId="43AC90D8" w:rsidR="00040095" w:rsidRDefault="00040095">
      <w:pPr>
        <w:rPr>
          <w:color w:val="auto"/>
        </w:rPr>
      </w:pPr>
      <w:r w:rsidRPr="00A67F98">
        <w:rPr>
          <w:b/>
          <w:color w:val="auto"/>
        </w:rPr>
        <w:t>AS-3209-15/AA Towards a Culture of Assessment in the California State University System</w:t>
      </w:r>
      <w:r w:rsidRPr="00B15800">
        <w:rPr>
          <w:b/>
          <w:color w:val="auto"/>
        </w:rPr>
        <w:t>:  A Call for Faculty Professional Development</w:t>
      </w:r>
      <w:r>
        <w:rPr>
          <w:color w:val="auto"/>
        </w:rPr>
        <w:t xml:space="preserve">:  </w:t>
      </w:r>
      <w:r w:rsidR="006716B4">
        <w:rPr>
          <w:color w:val="auto"/>
        </w:rPr>
        <w:t xml:space="preserve">This resolution encourages the creation of a systemwide culture of assessment in the CSU, encourages the CSU to support systemwide faculty development in assessment, and urges campus senates to review and revise their policies to ascertain </w:t>
      </w:r>
      <w:r w:rsidR="00BB7FC0">
        <w:rPr>
          <w:color w:val="auto"/>
        </w:rPr>
        <w:t>that supports are in place to facilitate faculty competence in assessment.</w:t>
      </w:r>
    </w:p>
    <w:p w14:paraId="642C652B" w14:textId="77777777" w:rsidR="00CD7D6F" w:rsidRDefault="00CD7D6F">
      <w:pPr>
        <w:rPr>
          <w:color w:val="auto"/>
        </w:rPr>
      </w:pPr>
    </w:p>
    <w:p w14:paraId="34677571" w14:textId="5B9661AD" w:rsidR="005A52FE" w:rsidRDefault="00CD7D6F">
      <w:pPr>
        <w:rPr>
          <w:color w:val="auto"/>
        </w:rPr>
      </w:pPr>
      <w:r w:rsidRPr="00A67F98">
        <w:rPr>
          <w:b/>
          <w:color w:val="auto"/>
        </w:rPr>
        <w:t xml:space="preserve">AS-3210-15/FGA Request for </w:t>
      </w:r>
      <w:r w:rsidR="005A52FE">
        <w:rPr>
          <w:b/>
          <w:color w:val="auto"/>
        </w:rPr>
        <w:t xml:space="preserve">Revision to </w:t>
      </w:r>
      <w:r w:rsidRPr="00A67F98">
        <w:rPr>
          <w:b/>
          <w:color w:val="auto"/>
        </w:rPr>
        <w:t xml:space="preserve">Executive Order </w:t>
      </w:r>
      <w:r w:rsidR="005A52FE">
        <w:rPr>
          <w:b/>
          <w:color w:val="auto"/>
        </w:rPr>
        <w:t xml:space="preserve">699 (“Leases”) </w:t>
      </w:r>
      <w:r w:rsidRPr="00A67F98">
        <w:rPr>
          <w:b/>
          <w:color w:val="auto"/>
        </w:rPr>
        <w:t>Gove</w:t>
      </w:r>
      <w:r w:rsidR="004E6CFC" w:rsidRPr="00A67F98">
        <w:rPr>
          <w:b/>
          <w:color w:val="auto"/>
        </w:rPr>
        <w:t>rning Campus Lease Agreements</w:t>
      </w:r>
      <w:r w:rsidR="004E6CFC">
        <w:rPr>
          <w:color w:val="auto"/>
        </w:rPr>
        <w:t>: T</w:t>
      </w:r>
      <w:r>
        <w:rPr>
          <w:color w:val="auto"/>
        </w:rPr>
        <w:t>his resolution requests that the Chancellor</w:t>
      </w:r>
      <w:r w:rsidR="00E83385">
        <w:rPr>
          <w:color w:val="auto"/>
        </w:rPr>
        <w:t xml:space="preserve">, </w:t>
      </w:r>
      <w:r w:rsidR="005A52FE">
        <w:rPr>
          <w:color w:val="auto"/>
        </w:rPr>
        <w:t>consult</w:t>
      </w:r>
      <w:r w:rsidR="00E83385">
        <w:rPr>
          <w:color w:val="auto"/>
        </w:rPr>
        <w:t xml:space="preserve"> with appropriate stakeholders,</w:t>
      </w:r>
      <w:r>
        <w:rPr>
          <w:color w:val="auto"/>
        </w:rPr>
        <w:t xml:space="preserve"> </w:t>
      </w:r>
      <w:r w:rsidR="00357A86">
        <w:rPr>
          <w:color w:val="auto"/>
        </w:rPr>
        <w:t xml:space="preserve">including the ASCSU, </w:t>
      </w:r>
      <w:r w:rsidR="005A52FE">
        <w:rPr>
          <w:color w:val="auto"/>
        </w:rPr>
        <w:t xml:space="preserve">and revise Executive Order 699 to update the practices and procedures to be followed by </w:t>
      </w:r>
      <w:r>
        <w:rPr>
          <w:color w:val="auto"/>
        </w:rPr>
        <w:t xml:space="preserve">all campuses and auxiliaries </w:t>
      </w:r>
      <w:r w:rsidR="005A52FE">
        <w:rPr>
          <w:color w:val="auto"/>
        </w:rPr>
        <w:t xml:space="preserve">for the purpose of ensuring </w:t>
      </w:r>
      <w:r>
        <w:rPr>
          <w:color w:val="auto"/>
        </w:rPr>
        <w:t>thorough consultation prior to a campus executing real estate lease agreement</w:t>
      </w:r>
      <w:r w:rsidR="005A52FE">
        <w:rPr>
          <w:color w:val="auto"/>
        </w:rPr>
        <w:t>s</w:t>
      </w:r>
      <w:r>
        <w:rPr>
          <w:color w:val="auto"/>
        </w:rPr>
        <w:t xml:space="preserve"> affecting the campus community.  It </w:t>
      </w:r>
      <w:r w:rsidR="005A52FE">
        <w:rPr>
          <w:color w:val="auto"/>
        </w:rPr>
        <w:t>specifically requests that Executive O</w:t>
      </w:r>
      <w:r>
        <w:rPr>
          <w:color w:val="auto"/>
        </w:rPr>
        <w:t xml:space="preserve">rder </w:t>
      </w:r>
      <w:r w:rsidR="005A52FE">
        <w:rPr>
          <w:color w:val="auto"/>
        </w:rPr>
        <w:t xml:space="preserve">699 be revised to </w:t>
      </w:r>
      <w:r>
        <w:rPr>
          <w:color w:val="auto"/>
        </w:rPr>
        <w:t>prohibit</w:t>
      </w:r>
      <w:r w:rsidR="004E6CFC">
        <w:rPr>
          <w:color w:val="auto"/>
        </w:rPr>
        <w:t xml:space="preserve"> </w:t>
      </w:r>
      <w:r w:rsidR="005A52FE">
        <w:rPr>
          <w:color w:val="auto"/>
        </w:rPr>
        <w:t>campuses and auxiliaries from allowing the lease</w:t>
      </w:r>
      <w:r w:rsidR="004E6CFC">
        <w:rPr>
          <w:color w:val="auto"/>
        </w:rPr>
        <w:t xml:space="preserve"> of space to entitie</w:t>
      </w:r>
      <w:r w:rsidR="005A52FE">
        <w:rPr>
          <w:color w:val="auto"/>
        </w:rPr>
        <w:t xml:space="preserve">s duplicating degree offerings at a campus.  It also asks Chancellor White to rescind, if possible, any lease </w:t>
      </w:r>
      <w:r w:rsidR="004E6CFC">
        <w:rPr>
          <w:color w:val="auto"/>
        </w:rPr>
        <w:t>agreement</w:t>
      </w:r>
      <w:r w:rsidR="005A52FE">
        <w:rPr>
          <w:color w:val="auto"/>
        </w:rPr>
        <w:t xml:space="preserve">s currently in place or under consideration, that allow for the leasing of space to entities duplicating degree offerings at a campus. </w:t>
      </w:r>
      <w:r w:rsidR="005B0C6C">
        <w:rPr>
          <w:color w:val="auto"/>
        </w:rPr>
        <w:t xml:space="preserve">  </w:t>
      </w:r>
    </w:p>
    <w:p w14:paraId="3349761F" w14:textId="77777777" w:rsidR="005A52FE" w:rsidRDefault="005A52FE">
      <w:pPr>
        <w:rPr>
          <w:color w:val="auto"/>
        </w:rPr>
      </w:pPr>
    </w:p>
    <w:p w14:paraId="16320F58" w14:textId="4CC863ED" w:rsidR="00CD7D6F" w:rsidRDefault="005B0C6C">
      <w:pPr>
        <w:rPr>
          <w:color w:val="auto"/>
        </w:rPr>
      </w:pPr>
      <w:r>
        <w:rPr>
          <w:color w:val="auto"/>
        </w:rPr>
        <w:t xml:space="preserve">The resolution is a </w:t>
      </w:r>
      <w:r w:rsidR="00EE03AB">
        <w:rPr>
          <w:color w:val="auto"/>
        </w:rPr>
        <w:t xml:space="preserve">response to </w:t>
      </w:r>
      <w:r w:rsidR="00FC15FA">
        <w:rPr>
          <w:color w:val="auto"/>
        </w:rPr>
        <w:t xml:space="preserve">several </w:t>
      </w:r>
      <w:r w:rsidR="00EE03AB">
        <w:rPr>
          <w:color w:val="auto"/>
        </w:rPr>
        <w:t>campus agreements with third parties to lease space in and around facilities controlled by the campus.  Particularly highlighted in the rationale is a situation at Sacramento State where the university, without consultation with the university community, leased space to the for-profit California Northstate University for its undergraduate program in Health Sciences.  That program is virtually identical to programs and courses offered at Sacramento State.</w:t>
      </w:r>
    </w:p>
    <w:p w14:paraId="673D3DE6" w14:textId="77777777" w:rsidR="00512BB5" w:rsidRDefault="00512BB5">
      <w:pPr>
        <w:rPr>
          <w:color w:val="auto"/>
        </w:rPr>
      </w:pPr>
    </w:p>
    <w:p w14:paraId="337C7F6A" w14:textId="1754568D" w:rsidR="00512BB5" w:rsidRPr="009465A7" w:rsidRDefault="00512BB5">
      <w:pPr>
        <w:rPr>
          <w:color w:val="auto"/>
        </w:rPr>
      </w:pPr>
      <w:r w:rsidRPr="00512BB5">
        <w:rPr>
          <w:b/>
          <w:color w:val="auto"/>
        </w:rPr>
        <w:t>AS-3211-15/AA Expectations for Upper Division General Education</w:t>
      </w:r>
      <w:r w:rsidR="009465A7">
        <w:rPr>
          <w:b/>
          <w:color w:val="auto"/>
        </w:rPr>
        <w:t>:</w:t>
      </w:r>
      <w:r w:rsidR="00EE03AB">
        <w:rPr>
          <w:color w:val="auto"/>
        </w:rPr>
        <w:t xml:space="preserve"> The purpose of this resolution is </w:t>
      </w:r>
      <w:r w:rsidR="00AA0E70">
        <w:rPr>
          <w:color w:val="auto"/>
        </w:rPr>
        <w:t xml:space="preserve">to </w:t>
      </w:r>
      <w:r w:rsidR="009465A7">
        <w:rPr>
          <w:color w:val="auto"/>
        </w:rPr>
        <w:t>more expl</w:t>
      </w:r>
      <w:r w:rsidR="00E53106">
        <w:rPr>
          <w:color w:val="auto"/>
        </w:rPr>
        <w:t>icitly define upper division GE in light of recent development</w:t>
      </w:r>
      <w:r w:rsidR="00B15800">
        <w:rPr>
          <w:color w:val="auto"/>
        </w:rPr>
        <w:t>s</w:t>
      </w:r>
      <w:r w:rsidR="00E53106">
        <w:rPr>
          <w:color w:val="auto"/>
        </w:rPr>
        <w:t xml:space="preserve"> regarding California Community College BA degrees and changing expectations for General Education.</w:t>
      </w:r>
      <w:r w:rsidR="009465A7">
        <w:rPr>
          <w:color w:val="auto"/>
        </w:rPr>
        <w:t xml:space="preserve">  It </w:t>
      </w:r>
      <w:r w:rsidR="00D656A7">
        <w:rPr>
          <w:color w:val="auto"/>
        </w:rPr>
        <w:t xml:space="preserve">provides that the characteristics of upper division GE should include that:  a) GE be an integrative experience that relies upon knowledge and skills obtained </w:t>
      </w:r>
      <w:r w:rsidR="00710036">
        <w:rPr>
          <w:color w:val="auto"/>
        </w:rPr>
        <w:t xml:space="preserve">in </w:t>
      </w:r>
      <w:r w:rsidR="00D656A7">
        <w:rPr>
          <w:color w:val="auto"/>
        </w:rPr>
        <w:t>lower division GE; b) the upper division portion of CSU GE requirements be acknowledged as the campus specific contribution of GE for each campus, with each campus able to independently determine the t</w:t>
      </w:r>
      <w:r w:rsidR="00052F50">
        <w:rPr>
          <w:color w:val="auto"/>
        </w:rPr>
        <w:t>ransferability or appropriatene</w:t>
      </w:r>
      <w:r w:rsidR="00D656A7">
        <w:rPr>
          <w:color w:val="auto"/>
        </w:rPr>
        <w:t>ss of transfer for upper division GE coursework; and c) that campus or system variations to the characterization of upper division GE in this resolution be permissible under Executive Order 1100.</w:t>
      </w:r>
    </w:p>
    <w:p w14:paraId="375713B4" w14:textId="77777777" w:rsidR="00C5549F" w:rsidRDefault="00C5549F">
      <w:pPr>
        <w:rPr>
          <w:color w:val="auto"/>
        </w:rPr>
      </w:pPr>
    </w:p>
    <w:p w14:paraId="229BB31D" w14:textId="1A1D79EF" w:rsidR="00C5549F" w:rsidRPr="00BA2388" w:rsidRDefault="00327068">
      <w:pPr>
        <w:rPr>
          <w:color w:val="auto"/>
        </w:rPr>
      </w:pPr>
      <w:r>
        <w:rPr>
          <w:color w:val="auto"/>
        </w:rPr>
        <w:t xml:space="preserve">Resolutions will be available </w:t>
      </w:r>
      <w:r w:rsidR="00776B7D">
        <w:rPr>
          <w:color w:val="auto"/>
        </w:rPr>
        <w:t xml:space="preserve">shortly </w:t>
      </w:r>
      <w:r>
        <w:rPr>
          <w:color w:val="auto"/>
        </w:rPr>
        <w:t xml:space="preserve">on the ASCSU </w:t>
      </w:r>
      <w:r w:rsidR="00776B7D">
        <w:rPr>
          <w:color w:val="auto"/>
        </w:rPr>
        <w:t xml:space="preserve">website at: </w:t>
      </w:r>
      <w:hyperlink r:id="rId5" w:history="1">
        <w:r w:rsidR="002411A0" w:rsidRPr="00356E25">
          <w:rPr>
            <w:rStyle w:val="Hyperlink"/>
          </w:rPr>
          <w:t>http://www.calstate.edu/AcadSen/Records/Resolutions/</w:t>
        </w:r>
      </w:hyperlink>
      <w:proofErr w:type="gramStart"/>
      <w:r w:rsidR="002411A0">
        <w:rPr>
          <w:color w:val="auto"/>
        </w:rPr>
        <w:t xml:space="preserve"> .</w:t>
      </w:r>
      <w:proofErr w:type="gramEnd"/>
    </w:p>
    <w:sectPr w:rsidR="00C5549F" w:rsidRPr="00BA2388"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88"/>
    <w:rsid w:val="00040095"/>
    <w:rsid w:val="00052F50"/>
    <w:rsid w:val="000B21ED"/>
    <w:rsid w:val="0018408D"/>
    <w:rsid w:val="00190D32"/>
    <w:rsid w:val="001959CC"/>
    <w:rsid w:val="001F1258"/>
    <w:rsid w:val="001F6723"/>
    <w:rsid w:val="00212F15"/>
    <w:rsid w:val="002278D1"/>
    <w:rsid w:val="002411A0"/>
    <w:rsid w:val="00303FF0"/>
    <w:rsid w:val="0031567F"/>
    <w:rsid w:val="003255AC"/>
    <w:rsid w:val="00327068"/>
    <w:rsid w:val="00344843"/>
    <w:rsid w:val="00357A86"/>
    <w:rsid w:val="003D60C5"/>
    <w:rsid w:val="003E130B"/>
    <w:rsid w:val="003F5614"/>
    <w:rsid w:val="004B7E33"/>
    <w:rsid w:val="004E6CFC"/>
    <w:rsid w:val="004F643E"/>
    <w:rsid w:val="00502714"/>
    <w:rsid w:val="00512BB5"/>
    <w:rsid w:val="005A52FE"/>
    <w:rsid w:val="005B0C6C"/>
    <w:rsid w:val="006716B4"/>
    <w:rsid w:val="00694007"/>
    <w:rsid w:val="006B1134"/>
    <w:rsid w:val="00710036"/>
    <w:rsid w:val="00776B7D"/>
    <w:rsid w:val="00784FF4"/>
    <w:rsid w:val="007872BD"/>
    <w:rsid w:val="00794AB2"/>
    <w:rsid w:val="007E6A0F"/>
    <w:rsid w:val="00886D4B"/>
    <w:rsid w:val="009465A7"/>
    <w:rsid w:val="0097185F"/>
    <w:rsid w:val="00A04419"/>
    <w:rsid w:val="00A67F98"/>
    <w:rsid w:val="00A90B1D"/>
    <w:rsid w:val="00AA0E70"/>
    <w:rsid w:val="00AA37CD"/>
    <w:rsid w:val="00B15800"/>
    <w:rsid w:val="00B46648"/>
    <w:rsid w:val="00BA2388"/>
    <w:rsid w:val="00BB7FC0"/>
    <w:rsid w:val="00BE082E"/>
    <w:rsid w:val="00C24A9B"/>
    <w:rsid w:val="00C27E16"/>
    <w:rsid w:val="00C36963"/>
    <w:rsid w:val="00C46E4E"/>
    <w:rsid w:val="00C5549F"/>
    <w:rsid w:val="00C63837"/>
    <w:rsid w:val="00C85B66"/>
    <w:rsid w:val="00C87776"/>
    <w:rsid w:val="00CB1E1D"/>
    <w:rsid w:val="00CC5E5C"/>
    <w:rsid w:val="00CD7D6F"/>
    <w:rsid w:val="00D14BD2"/>
    <w:rsid w:val="00D57FE4"/>
    <w:rsid w:val="00D656A7"/>
    <w:rsid w:val="00DA6A00"/>
    <w:rsid w:val="00DD4CB1"/>
    <w:rsid w:val="00E2751B"/>
    <w:rsid w:val="00E53106"/>
    <w:rsid w:val="00E615E1"/>
    <w:rsid w:val="00E77952"/>
    <w:rsid w:val="00E83385"/>
    <w:rsid w:val="00E8668A"/>
    <w:rsid w:val="00EE03AB"/>
    <w:rsid w:val="00F43B4B"/>
    <w:rsid w:val="00F70F09"/>
    <w:rsid w:val="00F97D09"/>
    <w:rsid w:val="00FC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3C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9156">
      <w:bodyDiv w:val="1"/>
      <w:marLeft w:val="0"/>
      <w:marRight w:val="0"/>
      <w:marTop w:val="0"/>
      <w:marBottom w:val="0"/>
      <w:divBdr>
        <w:top w:val="none" w:sz="0" w:space="0" w:color="auto"/>
        <w:left w:val="none" w:sz="0" w:space="0" w:color="auto"/>
        <w:bottom w:val="none" w:sz="0" w:space="0" w:color="auto"/>
        <w:right w:val="none" w:sz="0" w:space="0" w:color="auto"/>
      </w:divBdr>
      <w:divsChild>
        <w:div w:id="2105807278">
          <w:marLeft w:val="0"/>
          <w:marRight w:val="0"/>
          <w:marTop w:val="0"/>
          <w:marBottom w:val="0"/>
          <w:divBdr>
            <w:top w:val="none" w:sz="0" w:space="0" w:color="auto"/>
            <w:left w:val="none" w:sz="0" w:space="0" w:color="auto"/>
            <w:bottom w:val="none" w:sz="0" w:space="0" w:color="auto"/>
            <w:right w:val="none" w:sz="0" w:space="0" w:color="auto"/>
          </w:divBdr>
        </w:div>
        <w:div w:id="1360624526">
          <w:marLeft w:val="0"/>
          <w:marRight w:val="0"/>
          <w:marTop w:val="0"/>
          <w:marBottom w:val="0"/>
          <w:divBdr>
            <w:top w:val="none" w:sz="0" w:space="0" w:color="auto"/>
            <w:left w:val="none" w:sz="0" w:space="0" w:color="auto"/>
            <w:bottom w:val="none" w:sz="0" w:space="0" w:color="auto"/>
            <w:right w:val="none" w:sz="0" w:space="0" w:color="auto"/>
          </w:divBdr>
        </w:div>
        <w:div w:id="485171178">
          <w:marLeft w:val="0"/>
          <w:marRight w:val="0"/>
          <w:marTop w:val="0"/>
          <w:marBottom w:val="0"/>
          <w:divBdr>
            <w:top w:val="none" w:sz="0" w:space="0" w:color="auto"/>
            <w:left w:val="none" w:sz="0" w:space="0" w:color="auto"/>
            <w:bottom w:val="none" w:sz="0" w:space="0" w:color="auto"/>
            <w:right w:val="none" w:sz="0" w:space="0" w:color="auto"/>
          </w:divBdr>
        </w:div>
        <w:div w:id="1980189990">
          <w:marLeft w:val="0"/>
          <w:marRight w:val="0"/>
          <w:marTop w:val="0"/>
          <w:marBottom w:val="0"/>
          <w:divBdr>
            <w:top w:val="none" w:sz="0" w:space="0" w:color="auto"/>
            <w:left w:val="none" w:sz="0" w:space="0" w:color="auto"/>
            <w:bottom w:val="none" w:sz="0" w:space="0" w:color="auto"/>
            <w:right w:val="none" w:sz="0" w:space="0" w:color="auto"/>
          </w:divBdr>
        </w:div>
        <w:div w:id="1231766182">
          <w:marLeft w:val="0"/>
          <w:marRight w:val="0"/>
          <w:marTop w:val="0"/>
          <w:marBottom w:val="0"/>
          <w:divBdr>
            <w:top w:val="none" w:sz="0" w:space="0" w:color="auto"/>
            <w:left w:val="none" w:sz="0" w:space="0" w:color="auto"/>
            <w:bottom w:val="none" w:sz="0" w:space="0" w:color="auto"/>
            <w:right w:val="none" w:sz="0" w:space="0" w:color="auto"/>
          </w:divBdr>
        </w:div>
        <w:div w:id="1870800509">
          <w:marLeft w:val="0"/>
          <w:marRight w:val="0"/>
          <w:marTop w:val="0"/>
          <w:marBottom w:val="0"/>
          <w:divBdr>
            <w:top w:val="none" w:sz="0" w:space="0" w:color="auto"/>
            <w:left w:val="none" w:sz="0" w:space="0" w:color="auto"/>
            <w:bottom w:val="none" w:sz="0" w:space="0" w:color="auto"/>
            <w:right w:val="none" w:sz="0" w:space="0" w:color="auto"/>
          </w:divBdr>
        </w:div>
        <w:div w:id="562788096">
          <w:marLeft w:val="0"/>
          <w:marRight w:val="0"/>
          <w:marTop w:val="0"/>
          <w:marBottom w:val="0"/>
          <w:divBdr>
            <w:top w:val="none" w:sz="0" w:space="0" w:color="auto"/>
            <w:left w:val="none" w:sz="0" w:space="0" w:color="auto"/>
            <w:bottom w:val="none" w:sz="0" w:space="0" w:color="auto"/>
            <w:right w:val="none" w:sz="0" w:space="0" w:color="auto"/>
          </w:divBdr>
        </w:div>
        <w:div w:id="1740328035">
          <w:marLeft w:val="0"/>
          <w:marRight w:val="0"/>
          <w:marTop w:val="0"/>
          <w:marBottom w:val="0"/>
          <w:divBdr>
            <w:top w:val="none" w:sz="0" w:space="0" w:color="auto"/>
            <w:left w:val="none" w:sz="0" w:space="0" w:color="auto"/>
            <w:bottom w:val="none" w:sz="0" w:space="0" w:color="auto"/>
            <w:right w:val="none" w:sz="0" w:space="0" w:color="auto"/>
          </w:divBdr>
        </w:div>
        <w:div w:id="2115392847">
          <w:marLeft w:val="0"/>
          <w:marRight w:val="0"/>
          <w:marTop w:val="0"/>
          <w:marBottom w:val="0"/>
          <w:divBdr>
            <w:top w:val="none" w:sz="0" w:space="0" w:color="auto"/>
            <w:left w:val="none" w:sz="0" w:space="0" w:color="auto"/>
            <w:bottom w:val="none" w:sz="0" w:space="0" w:color="auto"/>
            <w:right w:val="none" w:sz="0" w:space="0" w:color="auto"/>
          </w:divBdr>
        </w:div>
        <w:div w:id="1665204723">
          <w:marLeft w:val="0"/>
          <w:marRight w:val="0"/>
          <w:marTop w:val="0"/>
          <w:marBottom w:val="0"/>
          <w:divBdr>
            <w:top w:val="none" w:sz="0" w:space="0" w:color="auto"/>
            <w:left w:val="none" w:sz="0" w:space="0" w:color="auto"/>
            <w:bottom w:val="none" w:sz="0" w:space="0" w:color="auto"/>
            <w:right w:val="none" w:sz="0" w:space="0" w:color="auto"/>
          </w:divBdr>
        </w:div>
        <w:div w:id="1340961257">
          <w:marLeft w:val="0"/>
          <w:marRight w:val="0"/>
          <w:marTop w:val="0"/>
          <w:marBottom w:val="0"/>
          <w:divBdr>
            <w:top w:val="none" w:sz="0" w:space="0" w:color="auto"/>
            <w:left w:val="none" w:sz="0" w:space="0" w:color="auto"/>
            <w:bottom w:val="none" w:sz="0" w:space="0" w:color="auto"/>
            <w:right w:val="none" w:sz="0" w:space="0" w:color="auto"/>
          </w:divBdr>
        </w:div>
        <w:div w:id="698354821">
          <w:marLeft w:val="0"/>
          <w:marRight w:val="0"/>
          <w:marTop w:val="0"/>
          <w:marBottom w:val="0"/>
          <w:divBdr>
            <w:top w:val="none" w:sz="0" w:space="0" w:color="auto"/>
            <w:left w:val="none" w:sz="0" w:space="0" w:color="auto"/>
            <w:bottom w:val="none" w:sz="0" w:space="0" w:color="auto"/>
            <w:right w:val="none" w:sz="0" w:space="0" w:color="auto"/>
          </w:divBdr>
        </w:div>
        <w:div w:id="1585185319">
          <w:marLeft w:val="0"/>
          <w:marRight w:val="0"/>
          <w:marTop w:val="0"/>
          <w:marBottom w:val="0"/>
          <w:divBdr>
            <w:top w:val="none" w:sz="0" w:space="0" w:color="auto"/>
            <w:left w:val="none" w:sz="0" w:space="0" w:color="auto"/>
            <w:bottom w:val="none" w:sz="0" w:space="0" w:color="auto"/>
            <w:right w:val="none" w:sz="0" w:space="0" w:color="auto"/>
          </w:divBdr>
        </w:div>
        <w:div w:id="732586038">
          <w:marLeft w:val="0"/>
          <w:marRight w:val="0"/>
          <w:marTop w:val="0"/>
          <w:marBottom w:val="0"/>
          <w:divBdr>
            <w:top w:val="none" w:sz="0" w:space="0" w:color="auto"/>
            <w:left w:val="none" w:sz="0" w:space="0" w:color="auto"/>
            <w:bottom w:val="none" w:sz="0" w:space="0" w:color="auto"/>
            <w:right w:val="none" w:sz="0" w:space="0" w:color="auto"/>
          </w:divBdr>
        </w:div>
        <w:div w:id="593975038">
          <w:marLeft w:val="0"/>
          <w:marRight w:val="0"/>
          <w:marTop w:val="0"/>
          <w:marBottom w:val="0"/>
          <w:divBdr>
            <w:top w:val="none" w:sz="0" w:space="0" w:color="auto"/>
            <w:left w:val="none" w:sz="0" w:space="0" w:color="auto"/>
            <w:bottom w:val="none" w:sz="0" w:space="0" w:color="auto"/>
            <w:right w:val="none" w:sz="0" w:space="0" w:color="auto"/>
          </w:divBdr>
        </w:div>
        <w:div w:id="1593591431">
          <w:marLeft w:val="0"/>
          <w:marRight w:val="0"/>
          <w:marTop w:val="0"/>
          <w:marBottom w:val="0"/>
          <w:divBdr>
            <w:top w:val="none" w:sz="0" w:space="0" w:color="auto"/>
            <w:left w:val="none" w:sz="0" w:space="0" w:color="auto"/>
            <w:bottom w:val="none" w:sz="0" w:space="0" w:color="auto"/>
            <w:right w:val="none" w:sz="0" w:space="0" w:color="auto"/>
          </w:divBdr>
        </w:div>
        <w:div w:id="1371612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state.edu/AcadSen/Records/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1000</Words>
  <Characters>5703</Characters>
  <Application>Microsoft Macintosh Word</Application>
  <DocSecurity>0</DocSecurity>
  <Lines>47</Lines>
  <Paragraphs>13</Paragraphs>
  <ScaleCrop>false</ScaleCrop>
  <Company>Sonoma State University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58</cp:revision>
  <dcterms:created xsi:type="dcterms:W3CDTF">2015-03-20T15:08:00Z</dcterms:created>
  <dcterms:modified xsi:type="dcterms:W3CDTF">2015-03-20T21:23:00Z</dcterms:modified>
</cp:coreProperties>
</file>