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18D4">
      <w:pPr>
        <w:rPr>
          <w:rFonts w:ascii="Verdana" w:hAnsi="Verdana"/>
          <w:b/>
          <w:bCs/>
          <w:sz w:val="18"/>
          <w:szCs w:val="18"/>
        </w:rPr>
      </w:pPr>
      <w:r>
        <w:rPr>
          <w:rStyle w:val="Strong"/>
          <w:rFonts w:ascii="Verdana" w:hAnsi="Verdana"/>
          <w:color w:val="333333"/>
          <w:sz w:val="18"/>
          <w:szCs w:val="20"/>
        </w:rPr>
        <w:t xml:space="preserve">California State University, Long Beach </w:t>
      </w:r>
      <w:r>
        <w:rPr>
          <w:rStyle w:val="Strong"/>
          <w:rFonts w:ascii="Verdana" w:hAnsi="Verdana"/>
          <w:color w:val="333333"/>
          <w:sz w:val="18"/>
          <w:szCs w:val="20"/>
        </w:rPr>
        <w:tab/>
      </w:r>
      <w:r>
        <w:rPr>
          <w:rStyle w:val="Strong"/>
          <w:rFonts w:ascii="Verdana" w:hAnsi="Verdana"/>
          <w:color w:val="333333"/>
          <w:sz w:val="18"/>
          <w:szCs w:val="20"/>
        </w:rPr>
        <w:tab/>
      </w:r>
      <w:r>
        <w:rPr>
          <w:rStyle w:val="Strong"/>
          <w:rFonts w:ascii="Verdana" w:hAnsi="Verdana"/>
          <w:color w:val="333333"/>
          <w:sz w:val="18"/>
          <w:szCs w:val="20"/>
        </w:rPr>
        <w:tab/>
      </w:r>
      <w:r>
        <w:rPr>
          <w:rStyle w:val="Strong"/>
          <w:rFonts w:ascii="Verdana" w:hAnsi="Verdana"/>
          <w:color w:val="333333"/>
          <w:sz w:val="18"/>
          <w:szCs w:val="20"/>
        </w:rPr>
        <w:tab/>
      </w:r>
      <w:r>
        <w:rPr>
          <w:rStyle w:val="Strong"/>
          <w:rFonts w:ascii="Verdana" w:hAnsi="Verdana"/>
          <w:color w:val="333333"/>
          <w:sz w:val="18"/>
          <w:szCs w:val="20"/>
        </w:rPr>
        <w:tab/>
      </w:r>
      <w:r>
        <w:rPr>
          <w:rStyle w:val="Strong"/>
          <w:rFonts w:ascii="Verdana" w:hAnsi="Verdana"/>
          <w:color w:val="333333"/>
          <w:sz w:val="18"/>
          <w:szCs w:val="20"/>
        </w:rPr>
        <w:tab/>
        <w:t xml:space="preserve">Policy Statement </w:t>
      </w:r>
      <w:r>
        <w:rPr>
          <w:rFonts w:ascii="Verdana" w:hAnsi="Verdana"/>
          <w:b/>
          <w:bCs/>
          <w:color w:val="333333"/>
          <w:sz w:val="18"/>
          <w:szCs w:val="20"/>
        </w:rPr>
        <w:br/>
      </w:r>
      <w:r>
        <w:rPr>
          <w:rFonts w:ascii="Verdana" w:hAnsi="Verdana"/>
          <w:b/>
          <w:bCs/>
          <w:sz w:val="18"/>
          <w:szCs w:val="18"/>
        </w:rPr>
        <w:pict>
          <v:rect id="_x0000_i1025" style="width:0;height:1.5pt" o:hralign="center" o:hrstd="t" o:hr="t" fillcolor="gray" stroked="f">
            <v:imagedata r:id="rId6" o:title=""/>
          </v:rect>
        </w:pict>
      </w:r>
    </w:p>
    <w:p w:rsidR="00000000" w:rsidRDefault="002818D4">
      <w:pPr>
        <w:ind w:left="7920"/>
        <w:rPr>
          <w:rStyle w:val="Strong"/>
          <w:rFonts w:ascii="Verdana" w:hAnsi="Verdana"/>
          <w:b w:val="0"/>
          <w:bCs w:val="0"/>
          <w:color w:val="333333"/>
          <w:sz w:val="18"/>
          <w:szCs w:val="20"/>
        </w:rPr>
      </w:pPr>
      <w:r>
        <w:rPr>
          <w:rStyle w:val="Strong"/>
          <w:rFonts w:ascii="Verdana" w:hAnsi="Verdana"/>
          <w:color w:val="333333"/>
          <w:sz w:val="18"/>
          <w:szCs w:val="20"/>
        </w:rPr>
        <w:t xml:space="preserve">91-10 </w:t>
      </w:r>
      <w:r>
        <w:rPr>
          <w:rFonts w:ascii="Verdana" w:hAnsi="Verdana"/>
          <w:b/>
          <w:bCs/>
          <w:color w:val="333333"/>
          <w:sz w:val="18"/>
          <w:szCs w:val="20"/>
        </w:rPr>
        <w:br/>
      </w:r>
      <w:r>
        <w:rPr>
          <w:rStyle w:val="Strong"/>
          <w:rFonts w:ascii="Verdana" w:hAnsi="Verdana"/>
          <w:b w:val="0"/>
          <w:bCs w:val="0"/>
          <w:color w:val="333333"/>
          <w:sz w:val="18"/>
          <w:szCs w:val="20"/>
        </w:rPr>
        <w:t>October 25, 1991</w:t>
      </w:r>
    </w:p>
    <w:p w:rsidR="00000000" w:rsidRDefault="002818D4">
      <w:pPr>
        <w:jc w:val="center"/>
        <w:rPr>
          <w:rStyle w:val="Strong"/>
          <w:rFonts w:ascii="Verdana" w:hAnsi="Verdana"/>
          <w:color w:val="333333"/>
          <w:sz w:val="18"/>
          <w:szCs w:val="20"/>
        </w:rPr>
      </w:pPr>
      <w:r>
        <w:rPr>
          <w:rFonts w:ascii="Verdana" w:hAnsi="Verdana"/>
          <w:b/>
          <w:bCs/>
          <w:color w:val="333333"/>
          <w:sz w:val="18"/>
          <w:szCs w:val="20"/>
        </w:rPr>
        <w:br/>
      </w:r>
      <w:r>
        <w:rPr>
          <w:rFonts w:ascii="Verdana" w:hAnsi="Verdana"/>
          <w:b/>
          <w:bCs/>
          <w:color w:val="333333"/>
          <w:sz w:val="18"/>
          <w:szCs w:val="20"/>
        </w:rPr>
        <w:br/>
      </w:r>
      <w:r>
        <w:rPr>
          <w:rStyle w:val="Strong"/>
          <w:rFonts w:ascii="Verdana" w:hAnsi="Verdana"/>
          <w:color w:val="333333"/>
          <w:sz w:val="18"/>
          <w:szCs w:val="20"/>
        </w:rPr>
        <w:t>Implementation of the Federal Drug Free Schools and Communities Act</w:t>
      </w:r>
    </w:p>
    <w:p w:rsidR="00000000" w:rsidRDefault="002818D4">
      <w:pPr>
        <w:jc w:val="center"/>
        <w:rPr>
          <w:rStyle w:val="Strong"/>
          <w:rFonts w:ascii="Verdana" w:hAnsi="Verdana"/>
          <w:color w:val="333333"/>
          <w:sz w:val="18"/>
          <w:szCs w:val="20"/>
        </w:rPr>
      </w:pPr>
      <w:r>
        <w:rPr>
          <w:rStyle w:val="Strong"/>
          <w:rFonts w:ascii="Verdana" w:hAnsi="Verdana"/>
          <w:color w:val="333333"/>
          <w:sz w:val="18"/>
          <w:szCs w:val="20"/>
        </w:rPr>
        <w:t>Amendments of 1989</w:t>
      </w:r>
    </w:p>
    <w:p w:rsidR="00000000" w:rsidRDefault="002818D4">
      <w:pPr>
        <w:rPr>
          <w:rFonts w:ascii="Verdana" w:hAnsi="Verdana"/>
          <w:color w:val="333333"/>
          <w:sz w:val="18"/>
          <w:szCs w:val="20"/>
        </w:rPr>
      </w:pPr>
      <w:r>
        <w:rPr>
          <w:rStyle w:val="Strong"/>
          <w:rFonts w:ascii="Verdana" w:hAnsi="Verdana"/>
          <w:color w:val="333333"/>
          <w:sz w:val="18"/>
          <w:szCs w:val="20"/>
        </w:rPr>
        <w:t xml:space="preserve"> </w:t>
      </w:r>
    </w:p>
    <w:p w:rsidR="00000000" w:rsidRDefault="002818D4">
      <w:pPr>
        <w:rPr>
          <w:rFonts w:ascii="Verdana" w:hAnsi="Verdana"/>
          <w:color w:val="333333"/>
          <w:sz w:val="18"/>
          <w:szCs w:val="20"/>
        </w:rPr>
      </w:pPr>
      <w:r>
        <w:rPr>
          <w:rFonts w:ascii="Verdana" w:hAnsi="Verdana"/>
          <w:color w:val="333333"/>
          <w:sz w:val="18"/>
          <w:szCs w:val="20"/>
        </w:rPr>
        <w:t xml:space="preserve">California State University, Long Beach is dedicated to the elimination of </w:t>
      </w:r>
      <w:r>
        <w:rPr>
          <w:rFonts w:ascii="Verdana" w:hAnsi="Verdana"/>
          <w:color w:val="333333"/>
          <w:sz w:val="18"/>
          <w:szCs w:val="20"/>
        </w:rPr>
        <w:t>the use of illicit drugs and alcohol abuse. The University is making every effort to create an environment that promotes and reinforces good health. This includes responsible living, respect for community and campus standards and regulations, individual re</w:t>
      </w:r>
      <w:r>
        <w:rPr>
          <w:rFonts w:ascii="Verdana" w:hAnsi="Verdana"/>
          <w:color w:val="333333"/>
          <w:sz w:val="18"/>
          <w:szCs w:val="20"/>
        </w:rPr>
        <w:t>sponsibility within the community, and the intellectual, social, emotional, ethical, and physical well being of all members of the campus community. To facilitate this process, the University provides a Student Assistance Program and an Employee Assistance</w:t>
      </w:r>
      <w:r>
        <w:rPr>
          <w:rFonts w:ascii="Verdana" w:hAnsi="Verdana"/>
          <w:color w:val="333333"/>
          <w:sz w:val="18"/>
          <w:szCs w:val="20"/>
        </w:rPr>
        <w:t xml:space="preserve"> Program. </w:t>
      </w:r>
      <w:r>
        <w:rPr>
          <w:rFonts w:ascii="Verdana" w:hAnsi="Verdana"/>
          <w:color w:val="333333"/>
          <w:sz w:val="18"/>
          <w:szCs w:val="20"/>
        </w:rPr>
        <w:br/>
      </w:r>
      <w:r>
        <w:rPr>
          <w:rFonts w:ascii="Verdana" w:hAnsi="Verdana"/>
          <w:color w:val="333333"/>
          <w:sz w:val="18"/>
          <w:szCs w:val="20"/>
        </w:rPr>
        <w:br/>
        <w:t xml:space="preserve">California State University, Long Beach will comply with the requirements of the Drug Free Schools and Communities Act Amendments of 1989 by implementing the following: </w:t>
      </w:r>
      <w:r>
        <w:rPr>
          <w:rFonts w:ascii="Verdana" w:hAnsi="Verdana"/>
          <w:color w:val="333333"/>
          <w:sz w:val="18"/>
          <w:szCs w:val="20"/>
        </w:rPr>
        <w:br/>
      </w:r>
      <w:r>
        <w:rPr>
          <w:rFonts w:ascii="Verdana" w:hAnsi="Verdana"/>
          <w:color w:val="333333"/>
          <w:sz w:val="18"/>
          <w:szCs w:val="20"/>
        </w:rPr>
        <w:br/>
        <w:t xml:space="preserve">1. </w:t>
      </w:r>
      <w:proofErr w:type="gramStart"/>
      <w:r>
        <w:rPr>
          <w:rFonts w:ascii="Verdana" w:hAnsi="Verdana"/>
          <w:color w:val="333333"/>
          <w:sz w:val="18"/>
          <w:szCs w:val="20"/>
        </w:rPr>
        <w:t>The</w:t>
      </w:r>
      <w:proofErr w:type="gramEnd"/>
      <w:r>
        <w:rPr>
          <w:rFonts w:ascii="Verdana" w:hAnsi="Verdana"/>
          <w:color w:val="333333"/>
          <w:sz w:val="18"/>
          <w:szCs w:val="20"/>
        </w:rPr>
        <w:t xml:space="preserve"> annual distribution in writing to each student regardless of the l</w:t>
      </w:r>
      <w:r>
        <w:rPr>
          <w:rFonts w:ascii="Verdana" w:hAnsi="Verdana"/>
          <w:color w:val="333333"/>
          <w:sz w:val="18"/>
          <w:szCs w:val="20"/>
        </w:rPr>
        <w:t xml:space="preserve">ength of the student's program of study, and employee of: </w:t>
      </w:r>
    </w:p>
    <w:p w:rsidR="00000000" w:rsidRDefault="002818D4">
      <w:pPr>
        <w:ind w:left="720"/>
        <w:rPr>
          <w:rFonts w:ascii="Verdana" w:hAnsi="Verdana"/>
          <w:color w:val="333333"/>
          <w:sz w:val="18"/>
          <w:szCs w:val="20"/>
        </w:rPr>
      </w:pPr>
      <w:r>
        <w:rPr>
          <w:rFonts w:ascii="Verdana" w:hAnsi="Verdana"/>
          <w:color w:val="333333"/>
          <w:sz w:val="18"/>
          <w:szCs w:val="20"/>
        </w:rPr>
        <w:t>a. standards of conduct that clearly prohibit, at a minimum, the unlawful possession, use, or distribution of illicit drugs and alcohol by students and employees on its property or as part of any o</w:t>
      </w:r>
      <w:r>
        <w:rPr>
          <w:rFonts w:ascii="Verdana" w:hAnsi="Verdana"/>
          <w:color w:val="333333"/>
          <w:sz w:val="18"/>
          <w:szCs w:val="20"/>
        </w:rPr>
        <w:t xml:space="preserve">f its activities; </w:t>
      </w:r>
      <w:r>
        <w:rPr>
          <w:rFonts w:ascii="Verdana" w:hAnsi="Verdana"/>
          <w:color w:val="333333"/>
          <w:sz w:val="18"/>
          <w:szCs w:val="20"/>
        </w:rPr>
        <w:br/>
        <w:t xml:space="preserve">b. a description of the applicable legal sanctions under local, State, or Federal law for the unlawful possession or distribution of illicit drugs and alcohol; </w:t>
      </w:r>
      <w:r>
        <w:rPr>
          <w:rFonts w:ascii="Verdana" w:hAnsi="Verdana"/>
          <w:color w:val="333333"/>
          <w:sz w:val="18"/>
          <w:szCs w:val="20"/>
        </w:rPr>
        <w:br/>
        <w:t>c. a description of the health risks associated with the use of illicit drug</w:t>
      </w:r>
      <w:r>
        <w:rPr>
          <w:rFonts w:ascii="Verdana" w:hAnsi="Verdana"/>
          <w:color w:val="333333"/>
          <w:sz w:val="18"/>
          <w:szCs w:val="20"/>
        </w:rPr>
        <w:t xml:space="preserve">s and the abuse of alcohol; and, </w:t>
      </w:r>
      <w:r>
        <w:rPr>
          <w:rFonts w:ascii="Verdana" w:hAnsi="Verdana"/>
          <w:color w:val="333333"/>
          <w:sz w:val="18"/>
          <w:szCs w:val="20"/>
        </w:rPr>
        <w:br/>
        <w:t xml:space="preserve">d. a clear statement that the institution will impose disciplinary sanctions on students and employees (consistent with local, State and Federal law), and a description of those sanctions, up to and including expulsion or </w:t>
      </w:r>
      <w:r>
        <w:rPr>
          <w:rFonts w:ascii="Verdana" w:hAnsi="Verdana"/>
          <w:color w:val="333333"/>
          <w:sz w:val="18"/>
          <w:szCs w:val="20"/>
        </w:rPr>
        <w:t xml:space="preserve">termination of employment and referral for prosecution, for violations of the standards of conduct. A disciplinary sanction may include the completion of an appropriate rehabilitation program. </w:t>
      </w:r>
    </w:p>
    <w:p w:rsidR="00000000" w:rsidRDefault="002818D4">
      <w:pPr>
        <w:rPr>
          <w:rFonts w:ascii="Verdana" w:hAnsi="Verdana"/>
          <w:color w:val="333333"/>
          <w:sz w:val="18"/>
          <w:szCs w:val="20"/>
        </w:rPr>
      </w:pPr>
      <w:r>
        <w:rPr>
          <w:rFonts w:ascii="Verdana" w:hAnsi="Verdana"/>
          <w:color w:val="333333"/>
          <w:sz w:val="18"/>
          <w:szCs w:val="20"/>
        </w:rPr>
        <w:br/>
        <w:t>2. Conducting a biennial review of the campus drug and alcoho</w:t>
      </w:r>
      <w:r>
        <w:rPr>
          <w:rFonts w:ascii="Verdana" w:hAnsi="Verdana"/>
          <w:color w:val="333333"/>
          <w:sz w:val="18"/>
          <w:szCs w:val="20"/>
        </w:rPr>
        <w:t xml:space="preserve">l abuse prevention program to: </w:t>
      </w:r>
    </w:p>
    <w:p w:rsidR="00000000" w:rsidRDefault="002818D4">
      <w:pPr>
        <w:ind w:left="720"/>
        <w:rPr>
          <w:rFonts w:ascii="Verdana" w:hAnsi="Verdana"/>
          <w:color w:val="333333"/>
          <w:sz w:val="18"/>
          <w:szCs w:val="20"/>
        </w:rPr>
      </w:pPr>
      <w:proofErr w:type="gramStart"/>
      <w:r>
        <w:rPr>
          <w:rFonts w:ascii="Verdana" w:hAnsi="Verdana"/>
          <w:color w:val="333333"/>
          <w:sz w:val="18"/>
          <w:szCs w:val="20"/>
        </w:rPr>
        <w:t>a</w:t>
      </w:r>
      <w:proofErr w:type="gramEnd"/>
      <w:r>
        <w:rPr>
          <w:rFonts w:ascii="Verdana" w:hAnsi="Verdana"/>
          <w:color w:val="333333"/>
          <w:sz w:val="18"/>
          <w:szCs w:val="20"/>
        </w:rPr>
        <w:t xml:space="preserve">. determine its effectiveness and implement changes to the program if they are needed; and </w:t>
      </w:r>
      <w:r>
        <w:rPr>
          <w:rFonts w:ascii="Verdana" w:hAnsi="Verdana"/>
          <w:color w:val="333333"/>
          <w:sz w:val="18"/>
          <w:szCs w:val="20"/>
        </w:rPr>
        <w:br/>
        <w:t xml:space="preserve">b. ensure that its disciplinary sanctions are consistently enforced. </w:t>
      </w:r>
    </w:p>
    <w:p w:rsidR="00000000" w:rsidRDefault="002818D4">
      <w:pPr>
        <w:rPr>
          <w:rFonts w:ascii="Verdana" w:hAnsi="Verdana"/>
          <w:b/>
          <w:bCs/>
          <w:sz w:val="18"/>
          <w:szCs w:val="18"/>
        </w:rPr>
      </w:pPr>
      <w:r>
        <w:rPr>
          <w:rFonts w:ascii="Verdana" w:hAnsi="Verdana"/>
          <w:color w:val="333333"/>
          <w:sz w:val="18"/>
          <w:szCs w:val="20"/>
        </w:rPr>
        <w:br/>
      </w:r>
      <w:r>
        <w:rPr>
          <w:rFonts w:ascii="Verdana" w:hAnsi="Verdana"/>
          <w:color w:val="333333"/>
          <w:sz w:val="18"/>
          <w:szCs w:val="20"/>
        </w:rPr>
        <w:br/>
        <w:t>The review will be conducted by a panel consisting of the P</w:t>
      </w:r>
      <w:r>
        <w:rPr>
          <w:rFonts w:ascii="Verdana" w:hAnsi="Verdana"/>
          <w:color w:val="333333"/>
          <w:sz w:val="18"/>
          <w:szCs w:val="20"/>
        </w:rPr>
        <w:t>rovost and Senior Vice-President for Academic Affairs or designee, the Vice-President for Student Services, or designee, the Vice- President for Administration and Finance, or designee, the Chair of the Academic Senate, or designee, the President of the As</w:t>
      </w:r>
      <w:r>
        <w:rPr>
          <w:rFonts w:ascii="Verdana" w:hAnsi="Verdana"/>
          <w:color w:val="333333"/>
          <w:sz w:val="18"/>
          <w:szCs w:val="20"/>
        </w:rPr>
        <w:t xml:space="preserve">sociated Students, or designee, and the Chair of the Academic Senate Student Affairs committee or designee. </w:t>
      </w:r>
      <w:r>
        <w:rPr>
          <w:rFonts w:ascii="Verdana" w:hAnsi="Verdana"/>
          <w:color w:val="333333"/>
          <w:sz w:val="18"/>
          <w:szCs w:val="20"/>
        </w:rPr>
        <w:br/>
      </w:r>
      <w:r>
        <w:rPr>
          <w:rFonts w:ascii="Verdana" w:hAnsi="Verdana"/>
          <w:color w:val="333333"/>
          <w:sz w:val="18"/>
          <w:szCs w:val="20"/>
        </w:rPr>
        <w:br/>
        <w:t>The review will be conducted during the month of October in each even numbered year with the first review in October, 1992. The report of the revi</w:t>
      </w:r>
      <w:r>
        <w:rPr>
          <w:rFonts w:ascii="Verdana" w:hAnsi="Verdana"/>
          <w:color w:val="333333"/>
          <w:sz w:val="18"/>
          <w:szCs w:val="20"/>
        </w:rPr>
        <w:t xml:space="preserve">ew panel will be submitted to the President by December 1 following the October review period. </w:t>
      </w:r>
      <w:r>
        <w:rPr>
          <w:rFonts w:ascii="Verdana" w:hAnsi="Verdana"/>
          <w:color w:val="333333"/>
          <w:sz w:val="18"/>
          <w:szCs w:val="20"/>
        </w:rPr>
        <w:br/>
      </w:r>
      <w:r>
        <w:rPr>
          <w:rFonts w:ascii="Verdana" w:hAnsi="Verdana"/>
          <w:color w:val="333333"/>
          <w:sz w:val="18"/>
          <w:szCs w:val="20"/>
        </w:rPr>
        <w:br/>
        <w:t>The following shall also be members of the review panel to be recommended by the Academic Senate Committee on Committees for approval by the Academic Senate: a</w:t>
      </w:r>
      <w:r>
        <w:rPr>
          <w:rFonts w:ascii="Verdana" w:hAnsi="Verdana"/>
          <w:color w:val="333333"/>
          <w:sz w:val="18"/>
          <w:szCs w:val="20"/>
        </w:rPr>
        <w:t xml:space="preserve"> member from the University Counseling Center, a full-time permanent or probationary staff member, an Associated Students Senator, and a member from the Student Health Center. </w:t>
      </w:r>
      <w:r>
        <w:rPr>
          <w:rFonts w:ascii="Verdana" w:hAnsi="Verdana"/>
          <w:color w:val="333333"/>
          <w:sz w:val="18"/>
          <w:szCs w:val="20"/>
        </w:rPr>
        <w:br/>
      </w:r>
      <w:r>
        <w:rPr>
          <w:rFonts w:ascii="Verdana" w:hAnsi="Verdana"/>
          <w:color w:val="333333"/>
          <w:sz w:val="18"/>
          <w:szCs w:val="20"/>
        </w:rPr>
        <w:br/>
      </w:r>
      <w:r>
        <w:rPr>
          <w:rFonts w:ascii="Verdana" w:hAnsi="Verdana"/>
          <w:color w:val="333333"/>
          <w:sz w:val="18"/>
          <w:szCs w:val="20"/>
        </w:rPr>
        <w:br/>
      </w:r>
      <w:r>
        <w:rPr>
          <w:rFonts w:ascii="Verdana" w:hAnsi="Verdana"/>
          <w:color w:val="333333"/>
          <w:sz w:val="18"/>
          <w:szCs w:val="20"/>
        </w:rPr>
        <w:br/>
      </w:r>
      <w:r>
        <w:rPr>
          <w:rFonts w:ascii="Verdana" w:hAnsi="Verdana"/>
          <w:color w:val="333333"/>
          <w:sz w:val="18"/>
          <w:szCs w:val="20"/>
        </w:rPr>
        <w:br/>
      </w:r>
      <w:r>
        <w:rPr>
          <w:rFonts w:ascii="Verdana" w:hAnsi="Verdana"/>
          <w:b/>
          <w:bCs/>
          <w:sz w:val="18"/>
          <w:szCs w:val="18"/>
        </w:rPr>
        <w:pict>
          <v:rect id="_x0000_i1026" style="width:0;height:1.5pt" o:hralign="center" o:hrstd="t" o:hr="t" fillcolor="gray" stroked="f">
            <v:imagedata r:id="rId6" o:title=""/>
          </v:rect>
        </w:pict>
      </w:r>
    </w:p>
    <w:p w:rsidR="00000000" w:rsidRDefault="002818D4">
      <w:pPr>
        <w:pStyle w:val="NormalWeb"/>
        <w:spacing w:before="0" w:beforeAutospacing="0" w:after="0" w:afterAutospacing="0"/>
        <w:rPr>
          <w:rFonts w:ascii="Verdana" w:hAnsi="Verdana"/>
          <w:b/>
          <w:bCs/>
          <w:color w:val="333333"/>
          <w:sz w:val="18"/>
          <w:szCs w:val="20"/>
        </w:rPr>
      </w:pPr>
      <w:r>
        <w:rPr>
          <w:rFonts w:ascii="Verdana" w:hAnsi="Verdana"/>
          <w:b/>
          <w:bCs/>
          <w:color w:val="333333"/>
          <w:sz w:val="18"/>
          <w:szCs w:val="20"/>
        </w:rPr>
        <w:t xml:space="preserve">Effective: Immediately </w:t>
      </w:r>
    </w:p>
    <w:p w:rsidR="00000000" w:rsidRDefault="002818D4">
      <w:pPr>
        <w:rPr>
          <w:sz w:val="18"/>
        </w:rPr>
      </w:pPr>
    </w:p>
    <w:sectPr w:rsidR="00000000" w:rsidSect="002818D4">
      <w:footerReference w:type="default" r:id="rId7"/>
      <w:pgSz w:w="12240" w:h="15840"/>
      <w:pgMar w:top="800" w:right="1200" w:bottom="800" w:left="12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D4" w:rsidRDefault="002818D4" w:rsidP="002818D4">
      <w:r>
        <w:separator/>
      </w:r>
    </w:p>
  </w:endnote>
  <w:endnote w:type="continuationSeparator" w:id="0">
    <w:p w:rsidR="002818D4" w:rsidRDefault="002818D4" w:rsidP="00281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D4" w:rsidRDefault="002818D4">
    <w:pPr>
      <w:pStyle w:val="Footer"/>
      <w:jc w:val="center"/>
    </w:pPr>
    <w:fldSimple w:instr=" PAGE   \* MERGEFORMAT ">
      <w:r>
        <w:rPr>
          <w:noProof/>
        </w:rPr>
        <w:t>1</w:t>
      </w:r>
    </w:fldSimple>
  </w:p>
  <w:p w:rsidR="002818D4" w:rsidRDefault="00281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D4" w:rsidRDefault="002818D4" w:rsidP="002818D4">
      <w:r>
        <w:separator/>
      </w:r>
    </w:p>
  </w:footnote>
  <w:footnote w:type="continuationSeparator" w:id="0">
    <w:p w:rsidR="002818D4" w:rsidRDefault="002818D4" w:rsidP="00281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18D4"/>
    <w:rsid w:val="00281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ineNumber">
    <w:name w:val="line number"/>
    <w:basedOn w:val="DefaultParagraphFont"/>
    <w:uiPriority w:val="99"/>
    <w:semiHidden/>
    <w:unhideWhenUsed/>
    <w:rsid w:val="002818D4"/>
  </w:style>
  <w:style w:type="paragraph" w:styleId="Header">
    <w:name w:val="header"/>
    <w:basedOn w:val="Normal"/>
    <w:link w:val="HeaderChar"/>
    <w:uiPriority w:val="99"/>
    <w:semiHidden/>
    <w:unhideWhenUsed/>
    <w:rsid w:val="002818D4"/>
    <w:pPr>
      <w:tabs>
        <w:tab w:val="center" w:pos="4680"/>
        <w:tab w:val="right" w:pos="9360"/>
      </w:tabs>
    </w:pPr>
  </w:style>
  <w:style w:type="character" w:customStyle="1" w:styleId="HeaderChar">
    <w:name w:val="Header Char"/>
    <w:basedOn w:val="DefaultParagraphFont"/>
    <w:link w:val="Header"/>
    <w:uiPriority w:val="99"/>
    <w:semiHidden/>
    <w:rsid w:val="002818D4"/>
    <w:rPr>
      <w:sz w:val="24"/>
      <w:szCs w:val="24"/>
    </w:rPr>
  </w:style>
  <w:style w:type="paragraph" w:styleId="Footer">
    <w:name w:val="footer"/>
    <w:basedOn w:val="Normal"/>
    <w:link w:val="FooterChar"/>
    <w:uiPriority w:val="99"/>
    <w:unhideWhenUsed/>
    <w:rsid w:val="002818D4"/>
    <w:pPr>
      <w:tabs>
        <w:tab w:val="center" w:pos="4680"/>
        <w:tab w:val="right" w:pos="9360"/>
      </w:tabs>
    </w:pPr>
  </w:style>
  <w:style w:type="character" w:customStyle="1" w:styleId="FooterChar">
    <w:name w:val="Footer Char"/>
    <w:basedOn w:val="DefaultParagraphFont"/>
    <w:link w:val="Footer"/>
    <w:uiPriority w:val="99"/>
    <w:rsid w:val="002818D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2011-04-08T19:10:00Z</dcterms:created>
  <dcterms:modified xsi:type="dcterms:W3CDTF">2011-04-08T19:10:00Z</dcterms:modified>
</cp:coreProperties>
</file>