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EE56" w14:textId="14683D5C" w:rsidR="00B447C3" w:rsidRDefault="00B447C3" w:rsidP="00B447C3">
      <w:pPr>
        <w:jc w:val="center"/>
      </w:pPr>
      <w:r w:rsidRPr="00BF612C">
        <w:rPr>
          <w:noProof/>
        </w:rPr>
        <w:drawing>
          <wp:anchor distT="0" distB="0" distL="114300" distR="114300" simplePos="0" relativeHeight="251659264" behindDoc="1" locked="0" layoutInCell="1" allowOverlap="0" wp14:anchorId="18E2EEEE" wp14:editId="3DA59328">
            <wp:simplePos x="0" y="0"/>
            <wp:positionH relativeFrom="margin">
              <wp:posOffset>944880</wp:posOffset>
            </wp:positionH>
            <wp:positionV relativeFrom="page">
              <wp:posOffset>374650</wp:posOffset>
            </wp:positionV>
            <wp:extent cx="3903980" cy="1353185"/>
            <wp:effectExtent l="0" t="0" r="1270" b="0"/>
            <wp:wrapTopAndBottom/>
            <wp:docPr id="5501" name="Picture 5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1" name="Picture 55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925CC" w14:textId="03DBC5A5" w:rsidR="00B447C3" w:rsidRDefault="00B447C3" w:rsidP="00B447C3">
      <w:pPr>
        <w:jc w:val="center"/>
        <w:rPr>
          <w:b/>
        </w:rPr>
      </w:pPr>
      <w:r>
        <w:rPr>
          <w:b/>
        </w:rPr>
        <w:t>RESOLUTION</w:t>
      </w:r>
    </w:p>
    <w:p w14:paraId="60841155" w14:textId="65EA8A63" w:rsidR="00471635" w:rsidRDefault="00003B02" w:rsidP="00041EC9">
      <w:pPr>
        <w:jc w:val="center"/>
        <w:rPr>
          <w:b/>
        </w:rPr>
      </w:pPr>
      <w:r>
        <w:rPr>
          <w:b/>
        </w:rPr>
        <w:t>R</w:t>
      </w:r>
      <w:r w:rsidR="00471635">
        <w:rPr>
          <w:b/>
        </w:rPr>
        <w:t>egarding Development and Implementation of</w:t>
      </w:r>
    </w:p>
    <w:p w14:paraId="713257FF" w14:textId="3A46355D" w:rsidR="00646511" w:rsidRDefault="00471635" w:rsidP="00041EC9">
      <w:pPr>
        <w:jc w:val="center"/>
        <w:rPr>
          <w:b/>
        </w:rPr>
      </w:pPr>
      <w:r>
        <w:rPr>
          <w:b/>
        </w:rPr>
        <w:t>Executive Orders 1100 (Revised) and 1110 from the CSU Chancellor’s Office:</w:t>
      </w:r>
    </w:p>
    <w:p w14:paraId="327A1617" w14:textId="602AD116" w:rsidR="00471635" w:rsidRPr="00B447C3" w:rsidRDefault="00471635" w:rsidP="00041EC9">
      <w:pPr>
        <w:jc w:val="center"/>
        <w:rPr>
          <w:b/>
        </w:rPr>
      </w:pPr>
      <w:r>
        <w:rPr>
          <w:b/>
        </w:rPr>
        <w:t>FORMAL REQUEST for DELAY</w:t>
      </w:r>
    </w:p>
    <w:p w14:paraId="3366C879" w14:textId="77777777" w:rsidR="003A053B" w:rsidRDefault="003A053B"/>
    <w:p w14:paraId="7C24C43A" w14:textId="70354D59" w:rsidR="004373DE" w:rsidRDefault="006A08A5" w:rsidP="006A08A5">
      <w:pPr>
        <w:ind w:left="1440" w:hanging="1440"/>
      </w:pPr>
      <w:r>
        <w:t>Sponsor:</w:t>
      </w:r>
      <w:r>
        <w:tab/>
      </w:r>
      <w:r w:rsidR="0055339F">
        <w:t>Norbert Schürer, C</w:t>
      </w:r>
      <w:r w:rsidR="00FE5726">
        <w:t>hair</w:t>
      </w:r>
      <w:r w:rsidR="0055339F">
        <w:t xml:space="preserve"> of the Academic Sen</w:t>
      </w:r>
      <w:r w:rsidR="004E5C8A">
        <w:t>a</w:t>
      </w:r>
      <w:r w:rsidR="0055339F">
        <w:t>te</w:t>
      </w:r>
    </w:p>
    <w:p w14:paraId="47E53AA1" w14:textId="5587925E" w:rsidR="00471635" w:rsidRDefault="00471635" w:rsidP="006A08A5">
      <w:pPr>
        <w:ind w:left="1440" w:hanging="1440"/>
      </w:pPr>
      <w:r>
        <w:tab/>
        <w:t>The Executive Committee of the Academic Senate</w:t>
      </w:r>
    </w:p>
    <w:p w14:paraId="04881518" w14:textId="40291818" w:rsidR="00041EC9" w:rsidRDefault="00041EC9" w:rsidP="006A08A5">
      <w:pPr>
        <w:ind w:left="1440" w:hanging="1440"/>
      </w:pPr>
    </w:p>
    <w:p w14:paraId="46F21B63" w14:textId="4D47341F" w:rsidR="002630B0" w:rsidRDefault="003A053B" w:rsidP="002630B0">
      <w:pPr>
        <w:ind w:left="1440" w:hanging="1440"/>
      </w:pPr>
      <w:r>
        <w:t>Whereas</w:t>
      </w:r>
      <w:r w:rsidR="008923F4">
        <w:tab/>
      </w:r>
      <w:proofErr w:type="gramStart"/>
      <w:r w:rsidR="000414F6">
        <w:t>The</w:t>
      </w:r>
      <w:proofErr w:type="gramEnd"/>
      <w:r w:rsidR="000414F6">
        <w:t xml:space="preserve"> Academic Senate of California State University, Long Beach</w:t>
      </w:r>
      <w:r w:rsidR="00E14A52">
        <w:t>,</w:t>
      </w:r>
      <w:r w:rsidR="000414F6">
        <w:t xml:space="preserve"> acknowledges </w:t>
      </w:r>
      <w:r w:rsidR="002630B0">
        <w:t xml:space="preserve">the Chancellor’s Office intent to improve the education of our CSU students </w:t>
      </w:r>
      <w:r w:rsidR="003E302C">
        <w:t xml:space="preserve">and timely graduation </w:t>
      </w:r>
      <w:r w:rsidR="002630B0">
        <w:t xml:space="preserve">with </w:t>
      </w:r>
      <w:r w:rsidR="00471635">
        <w:t xml:space="preserve">Executive Orders 1100 (Revised), “General Education Breadth </w:t>
      </w:r>
      <w:r w:rsidR="004E2A67">
        <w:t>Requirements,” and 111</w:t>
      </w:r>
      <w:r w:rsidR="00471635">
        <w:t>0, “Assessment of Academic Preparation and Placement in First-Year General Education Written Communication and Mathematics</w:t>
      </w:r>
      <w:r w:rsidR="002630B0">
        <w:t>/Quantitative Reasoning Courses</w:t>
      </w:r>
      <w:r w:rsidR="00E14A52">
        <w:t>,</w:t>
      </w:r>
      <w:r w:rsidR="002630B0">
        <w:t>”</w:t>
      </w:r>
      <w:r w:rsidR="00E14A52">
        <w:t xml:space="preserve"> particularly with regard to equity and access</w:t>
      </w:r>
      <w:r w:rsidR="002630B0">
        <w:t>;</w:t>
      </w:r>
    </w:p>
    <w:p w14:paraId="13E88105" w14:textId="0660D3B5" w:rsidR="00E14A52" w:rsidRDefault="00E14A52" w:rsidP="002630B0">
      <w:pPr>
        <w:ind w:left="1440" w:hanging="1440"/>
      </w:pPr>
      <w:r>
        <w:t>Whereas</w:t>
      </w:r>
      <w:r>
        <w:tab/>
      </w:r>
      <w:proofErr w:type="gramStart"/>
      <w:r>
        <w:t>The</w:t>
      </w:r>
      <w:proofErr w:type="gramEnd"/>
      <w:r>
        <w:t xml:space="preserve"> Academic Senate of California State University, Long Beach, is making every reasonable eff</w:t>
      </w:r>
      <w:r w:rsidR="004E2A67">
        <w:t>ort to implement EO 1100 and 111</w:t>
      </w:r>
      <w:r>
        <w:t>0 within the parameters of our shared governance process;</w:t>
      </w:r>
    </w:p>
    <w:p w14:paraId="12892BC4" w14:textId="77777777" w:rsidR="001303AF" w:rsidRDefault="001303AF" w:rsidP="001303AF">
      <w:pPr>
        <w:ind w:left="1440" w:hanging="1440"/>
      </w:pPr>
      <w:r>
        <w:t>Whereas</w:t>
      </w:r>
      <w:r>
        <w:tab/>
        <w:t xml:space="preserve">EO 1100 and 1110 </w:t>
      </w:r>
      <w:r w:rsidRPr="000414F6">
        <w:rPr>
          <w:b/>
        </w:rPr>
        <w:t>infringe on the responsibility and privilege accorded to faculty</w:t>
      </w:r>
      <w:r>
        <w:t xml:space="preserve"> by Section 3561(b) of the Higher Education Employee Relations Act (HEERA);</w:t>
      </w:r>
    </w:p>
    <w:p w14:paraId="494B8CAF" w14:textId="77777777" w:rsidR="00E14A52" w:rsidRDefault="00E14A52" w:rsidP="002630B0">
      <w:pPr>
        <w:ind w:left="1440" w:hanging="1440"/>
      </w:pPr>
    </w:p>
    <w:p w14:paraId="7622CDF6" w14:textId="4B93C26B" w:rsidR="000D16E8" w:rsidRDefault="002630B0" w:rsidP="002630B0">
      <w:pPr>
        <w:ind w:left="1440" w:hanging="1440"/>
      </w:pPr>
      <w:r>
        <w:t>Whereas</w:t>
      </w:r>
      <w:r>
        <w:tab/>
        <w:t xml:space="preserve">EO 1100 and 1110 </w:t>
      </w:r>
      <w:r w:rsidR="00471635">
        <w:t xml:space="preserve">were developed </w:t>
      </w:r>
      <w:r w:rsidR="00471635" w:rsidRPr="00471635">
        <w:rPr>
          <w:b/>
        </w:rPr>
        <w:t>without sufficient consultation</w:t>
      </w:r>
      <w:r w:rsidR="00471635">
        <w:t xml:space="preserve"> with appropriate stakeholders in faculty and staff;</w:t>
      </w:r>
    </w:p>
    <w:p w14:paraId="0DF339BD" w14:textId="3802E535" w:rsidR="00471635" w:rsidRDefault="00471635" w:rsidP="00471635">
      <w:pPr>
        <w:ind w:left="1440" w:hanging="1440"/>
      </w:pPr>
      <w:r>
        <w:t>Whereas</w:t>
      </w:r>
      <w:r>
        <w:tab/>
        <w:t>E</w:t>
      </w:r>
      <w:r w:rsidR="000414F6">
        <w:t>O</w:t>
      </w:r>
      <w:r>
        <w:t xml:space="preserve"> 1100 and 1110 seem to have been developed </w:t>
      </w:r>
      <w:r w:rsidRPr="00471635">
        <w:rPr>
          <w:b/>
        </w:rPr>
        <w:t>without sufficient collection or analysis of relevant data</w:t>
      </w:r>
      <w:r w:rsidR="00B40D1E">
        <w:rPr>
          <w:b/>
        </w:rPr>
        <w:t xml:space="preserve"> especially of students’ achievement of general education outcomes</w:t>
      </w:r>
      <w:r>
        <w:t>;</w:t>
      </w:r>
    </w:p>
    <w:p w14:paraId="496CEB3E" w14:textId="45A02EF0" w:rsidR="002630B0" w:rsidRDefault="002630B0" w:rsidP="002630B0">
      <w:pPr>
        <w:ind w:left="1440" w:hanging="1440"/>
      </w:pPr>
      <w:r>
        <w:t>Whereas</w:t>
      </w:r>
      <w:r>
        <w:tab/>
        <w:t xml:space="preserve">EO 1100 and 1110 will </w:t>
      </w:r>
      <w:r w:rsidR="00E14A52">
        <w:t xml:space="preserve">potentially </w:t>
      </w:r>
      <w:r w:rsidRPr="002630B0">
        <w:rPr>
          <w:b/>
        </w:rPr>
        <w:t>conflict with the CSU system’s quest for timely graduation</w:t>
      </w:r>
      <w:r>
        <w:t xml:space="preserve"> in the Graduation Initiative 2025;</w:t>
      </w:r>
    </w:p>
    <w:p w14:paraId="2353EFB3" w14:textId="4FA53880" w:rsidR="00E14A52" w:rsidRDefault="00E14A52" w:rsidP="002630B0">
      <w:pPr>
        <w:ind w:left="1440" w:hanging="1440"/>
      </w:pPr>
      <w:r>
        <w:t>Whereas</w:t>
      </w:r>
      <w:r>
        <w:tab/>
        <w:t xml:space="preserve">There is no indication how EO 1100 and 1110 will contribute to </w:t>
      </w:r>
      <w:r w:rsidRPr="00E14A52">
        <w:rPr>
          <w:b/>
        </w:rPr>
        <w:t>closing the achievement gap</w:t>
      </w:r>
      <w:r>
        <w:t xml:space="preserve"> or contribute to inclusive </w:t>
      </w:r>
      <w:r w:rsidR="00594241">
        <w:t>excellence</w:t>
      </w:r>
      <w:r>
        <w:t>;</w:t>
      </w:r>
    </w:p>
    <w:p w14:paraId="03F8520B" w14:textId="70655BA4" w:rsidR="00E14A52" w:rsidRPr="00E14A52" w:rsidRDefault="00E14A52" w:rsidP="00E14A52">
      <w:pPr>
        <w:ind w:left="1440" w:hanging="1440"/>
      </w:pPr>
      <w:r>
        <w:t>Whereas</w:t>
      </w:r>
      <w:r>
        <w:tab/>
        <w:t xml:space="preserve">EO 1100 and 1110 have created </w:t>
      </w:r>
      <w:r>
        <w:rPr>
          <w:b/>
        </w:rPr>
        <w:t>considerable confusion and concern</w:t>
      </w:r>
      <w:r>
        <w:t xml:space="preserve"> among faculty and staff charged with implementing the Orders because of unclear and conflicting language and information;</w:t>
      </w:r>
    </w:p>
    <w:p w14:paraId="381014CF" w14:textId="4799DFE5" w:rsidR="00893E9A" w:rsidRDefault="000414F6" w:rsidP="00471635">
      <w:pPr>
        <w:ind w:left="1440" w:hanging="1440"/>
      </w:pPr>
      <w:r>
        <w:t>Whereas</w:t>
      </w:r>
      <w:r>
        <w:tab/>
        <w:t xml:space="preserve">EO 1100 and 1110 impose </w:t>
      </w:r>
      <w:r w:rsidRPr="000414F6">
        <w:rPr>
          <w:b/>
        </w:rPr>
        <w:t>timelines that cannot be met</w:t>
      </w:r>
      <w:r>
        <w:t xml:space="preserve"> within the campuses’ curriculum calendars, by the faculty responsible for developing or revising courses </w:t>
      </w:r>
      <w:r w:rsidR="0071290A" w:rsidRPr="0071290A">
        <w:t>(curriculum proposals would have had to be submitted by late September or early October 2017), or by the staff responsible for publishing the 2018/19 catalog;</w:t>
      </w:r>
    </w:p>
    <w:p w14:paraId="79E732D8" w14:textId="3A231190" w:rsidR="000414F6" w:rsidRDefault="00893E9A" w:rsidP="00471635">
      <w:pPr>
        <w:ind w:left="1440" w:hanging="1440"/>
      </w:pPr>
      <w:r>
        <w:t>Whereas</w:t>
      </w:r>
      <w:r>
        <w:tab/>
        <w:t xml:space="preserve">EO 1100 and 1110 </w:t>
      </w:r>
      <w:r w:rsidR="0071290A">
        <w:t>would have required</w:t>
      </w:r>
      <w:r>
        <w:t xml:space="preserve"> </w:t>
      </w:r>
      <w:r w:rsidR="000414F6">
        <w:t xml:space="preserve">changing university policies </w:t>
      </w:r>
      <w:r>
        <w:t xml:space="preserve">prior to the </w:t>
      </w:r>
      <w:r w:rsidR="0071290A">
        <w:t>implementation</w:t>
      </w:r>
      <w:r>
        <w:t xml:space="preserve"> of the Executive Order</w:t>
      </w:r>
      <w:r w:rsidR="0071290A">
        <w:t>s</w:t>
      </w:r>
      <w:r>
        <w:t xml:space="preserve"> </w:t>
      </w:r>
      <w:r w:rsidR="000414F6">
        <w:t>in order to meet the requirements imposed by the Orders;</w:t>
      </w:r>
    </w:p>
    <w:p w14:paraId="33BA1A85" w14:textId="78295FC8" w:rsidR="000414F6" w:rsidRDefault="000414F6" w:rsidP="00471635">
      <w:pPr>
        <w:ind w:left="1440" w:hanging="1440"/>
      </w:pPr>
      <w:r>
        <w:t>Whereas</w:t>
      </w:r>
      <w:r>
        <w:tab/>
        <w:t xml:space="preserve">That very </w:t>
      </w:r>
      <w:r w:rsidRPr="000414F6">
        <w:rPr>
          <w:b/>
        </w:rPr>
        <w:t>ti</w:t>
      </w:r>
      <w:r>
        <w:rPr>
          <w:b/>
        </w:rPr>
        <w:t xml:space="preserve">meline endangers the presumed </w:t>
      </w:r>
      <w:r w:rsidRPr="000414F6">
        <w:rPr>
          <w:b/>
        </w:rPr>
        <w:t>intent</w:t>
      </w:r>
      <w:r>
        <w:t xml:space="preserve"> of EO 1100 and 1110, i.e., to improve the education of our students, by forcing faculty to make decision without proper consultation and vetting;</w:t>
      </w:r>
    </w:p>
    <w:p w14:paraId="616ABC7E" w14:textId="6AD847A4" w:rsidR="000414F6" w:rsidRDefault="000414F6" w:rsidP="00471635">
      <w:pPr>
        <w:ind w:left="1440" w:hanging="1440"/>
      </w:pPr>
      <w:r>
        <w:t>Whereas</w:t>
      </w:r>
      <w:r>
        <w:tab/>
        <w:t xml:space="preserve">EO 1100 and 1110 have </w:t>
      </w:r>
      <w:r w:rsidRPr="000414F6">
        <w:rPr>
          <w:b/>
        </w:rPr>
        <w:t>important implications for staff and faculty workloads</w:t>
      </w:r>
      <w:r>
        <w:t>, particularly for lecturer faculty, that have not been properly explored</w:t>
      </w:r>
      <w:r w:rsidR="00552241">
        <w:t xml:space="preserve"> and </w:t>
      </w:r>
      <w:r>
        <w:t>addressed;</w:t>
      </w:r>
    </w:p>
    <w:p w14:paraId="51BA6599" w14:textId="06415498" w:rsidR="000414F6" w:rsidRDefault="000414F6" w:rsidP="00471635">
      <w:pPr>
        <w:ind w:left="1440" w:hanging="1440"/>
      </w:pPr>
      <w:r>
        <w:t>Whereas</w:t>
      </w:r>
      <w:r>
        <w:tab/>
      </w:r>
      <w:r w:rsidR="002630B0">
        <w:t xml:space="preserve">EO 1100 and 1110 </w:t>
      </w:r>
      <w:r w:rsidR="002630B0" w:rsidRPr="002630B0">
        <w:rPr>
          <w:b/>
        </w:rPr>
        <w:t xml:space="preserve">challenge important </w:t>
      </w:r>
      <w:r w:rsidR="00552241">
        <w:rPr>
          <w:b/>
        </w:rPr>
        <w:t xml:space="preserve">university and </w:t>
      </w:r>
      <w:r w:rsidR="002630B0" w:rsidRPr="002630B0">
        <w:rPr>
          <w:b/>
        </w:rPr>
        <w:t>pedagogical commitments</w:t>
      </w:r>
      <w:r w:rsidR="002630B0">
        <w:t xml:space="preserve"> such as inclusive excellence, diversity, integrative learning, and writing-intensive courses;</w:t>
      </w:r>
    </w:p>
    <w:p w14:paraId="6DB8E040" w14:textId="7B49676A" w:rsidR="001303AF" w:rsidRDefault="001303AF" w:rsidP="00471635">
      <w:pPr>
        <w:ind w:left="1440" w:hanging="1440"/>
      </w:pPr>
      <w:r>
        <w:t>Whereas</w:t>
      </w:r>
      <w:r>
        <w:tab/>
        <w:t xml:space="preserve">EO 1110 makes extensive changes to placement mechanisms and early start that have not yet been specified. </w:t>
      </w:r>
    </w:p>
    <w:p w14:paraId="304449C2" w14:textId="72E044A2" w:rsidR="00295766" w:rsidRDefault="00295766" w:rsidP="006A08A5">
      <w:pPr>
        <w:ind w:left="1440" w:hanging="1440"/>
      </w:pPr>
    </w:p>
    <w:p w14:paraId="58D60657" w14:textId="4D6C7059" w:rsidR="00E14A52" w:rsidRDefault="00E14A52" w:rsidP="00E14A52">
      <w:pPr>
        <w:ind w:left="1440" w:hanging="1440"/>
      </w:pPr>
      <w:r>
        <w:t>Be it therefore resolve</w:t>
      </w:r>
      <w:r w:rsidR="00387CE9">
        <w:t>d</w:t>
      </w:r>
      <w:r>
        <w:t xml:space="preserve"> that</w:t>
      </w:r>
    </w:p>
    <w:p w14:paraId="25BE1335" w14:textId="1A2A4547" w:rsidR="00E14A52" w:rsidRDefault="00E14A52" w:rsidP="00E14A52">
      <w:pPr>
        <w:ind w:left="1440" w:hanging="1440"/>
      </w:pPr>
      <w:r>
        <w:tab/>
        <w:t>We, the Academic Senate of California State University, Long Beach, support ASCSU resolution AS 3304/17/FGA/AA/APEP of September 15, 2017, as well as the letter from the Chancellor’s General Education Advisory Committee of September 18, 2017, both of which request a delay of one additional academic year in the implementation of EO 1100 and EO 1110;</w:t>
      </w:r>
    </w:p>
    <w:p w14:paraId="20B5F07E" w14:textId="75EFD70B" w:rsidR="006A08A5" w:rsidRDefault="006A08A5" w:rsidP="006A08A5">
      <w:pPr>
        <w:ind w:left="1440" w:hanging="1440"/>
      </w:pPr>
      <w:r>
        <w:t>Be it</w:t>
      </w:r>
      <w:r w:rsidR="00094265">
        <w:t xml:space="preserve"> therefore resolved that</w:t>
      </w:r>
    </w:p>
    <w:p w14:paraId="298169C8" w14:textId="57DDD067" w:rsidR="000D16E8" w:rsidRDefault="00094265" w:rsidP="000414F6">
      <w:pPr>
        <w:ind w:left="1440" w:hanging="1440"/>
      </w:pPr>
      <w:r>
        <w:tab/>
      </w:r>
      <w:r w:rsidR="00FE5726">
        <w:t xml:space="preserve">We </w:t>
      </w:r>
      <w:r w:rsidR="000414F6" w:rsidRPr="002630B0">
        <w:rPr>
          <w:b/>
        </w:rPr>
        <w:t>formally request a delay</w:t>
      </w:r>
      <w:r w:rsidR="000414F6">
        <w:t xml:space="preserve"> in the implementation of EO 1100 until Fall 2019 and EO 1110 until Fall 2020 (i.e., one additional </w:t>
      </w:r>
      <w:r w:rsidR="00E14A52">
        <w:t xml:space="preserve">academic </w:t>
      </w:r>
      <w:r w:rsidR="000414F6">
        <w:t>year for each)</w:t>
      </w:r>
      <w:r w:rsidR="002630B0">
        <w:t>;</w:t>
      </w:r>
    </w:p>
    <w:p w14:paraId="21CCCD4E" w14:textId="6F2A5DC8" w:rsidR="002630B0" w:rsidRDefault="002630B0" w:rsidP="000414F6">
      <w:pPr>
        <w:ind w:left="1440" w:hanging="1440"/>
      </w:pPr>
      <w:r>
        <w:t>Be it therefore resolved that</w:t>
      </w:r>
    </w:p>
    <w:p w14:paraId="5DB7BF89" w14:textId="45976096" w:rsidR="002630B0" w:rsidRDefault="002630B0" w:rsidP="000414F6">
      <w:pPr>
        <w:ind w:left="1440" w:hanging="1440"/>
      </w:pPr>
      <w:r>
        <w:tab/>
        <w:t xml:space="preserve">We request that the Chancellor’s Office </w:t>
      </w:r>
      <w:r w:rsidRPr="002630B0">
        <w:rPr>
          <w:b/>
        </w:rPr>
        <w:t>share the data and data analyses</w:t>
      </w:r>
      <w:r>
        <w:t xml:space="preserve"> that went into developing EO 1100 and EO 1110;</w:t>
      </w:r>
    </w:p>
    <w:p w14:paraId="5B612891" w14:textId="4218E37D" w:rsidR="002630B0" w:rsidRDefault="002630B0" w:rsidP="000414F6">
      <w:pPr>
        <w:ind w:left="1440" w:hanging="1440"/>
      </w:pPr>
      <w:r>
        <w:t>Be it therefore resolved that</w:t>
      </w:r>
    </w:p>
    <w:p w14:paraId="4FDC177D" w14:textId="7F5B7705" w:rsidR="002630B0" w:rsidRDefault="002630B0" w:rsidP="000414F6">
      <w:pPr>
        <w:ind w:left="1440" w:hanging="1440"/>
      </w:pPr>
      <w:r>
        <w:tab/>
        <w:t xml:space="preserve">We request that the Chancellor’s Office </w:t>
      </w:r>
      <w:r w:rsidR="00E07640">
        <w:rPr>
          <w:b/>
        </w:rPr>
        <w:t>engage in genuine consultation informed by</w:t>
      </w:r>
      <w:r w:rsidR="001303AF">
        <w:rPr>
          <w:b/>
        </w:rPr>
        <w:t xml:space="preserve"> student achievement data and</w:t>
      </w:r>
      <w:r w:rsidR="00E07640">
        <w:rPr>
          <w:b/>
        </w:rPr>
        <w:t xml:space="preserve"> relevant scholarly evidence on comparable institutions</w:t>
      </w:r>
      <w:r>
        <w:t xml:space="preserve"> with faculty, staff, and Senates throughout the CSU with the goal of refining both EO 1100 and EO 1110—and then </w:t>
      </w:r>
      <w:r w:rsidRPr="002630B0">
        <w:rPr>
          <w:b/>
        </w:rPr>
        <w:t>implement them on a mutually agree</w:t>
      </w:r>
      <w:r>
        <w:rPr>
          <w:b/>
        </w:rPr>
        <w:t>d</w:t>
      </w:r>
      <w:r w:rsidRPr="002630B0">
        <w:rPr>
          <w:b/>
        </w:rPr>
        <w:t>-upon timeline</w:t>
      </w:r>
      <w:r>
        <w:t>;</w:t>
      </w:r>
    </w:p>
    <w:p w14:paraId="0ED2840B" w14:textId="2B51C616" w:rsidR="002630B0" w:rsidRDefault="002630B0" w:rsidP="000414F6">
      <w:pPr>
        <w:ind w:left="1440" w:hanging="1440"/>
      </w:pPr>
      <w:r>
        <w:t>Be it therefore resolved that</w:t>
      </w:r>
    </w:p>
    <w:p w14:paraId="7B2904FE" w14:textId="71F05CF4" w:rsidR="002630B0" w:rsidRDefault="002630B0" w:rsidP="000414F6">
      <w:pPr>
        <w:ind w:left="1440" w:hanging="1440"/>
      </w:pPr>
      <w:r>
        <w:tab/>
        <w:t>We distribute this resolution to</w:t>
      </w:r>
    </w:p>
    <w:p w14:paraId="7F02827A" w14:textId="2A078D1A" w:rsidR="003E69F3" w:rsidRDefault="003E69F3" w:rsidP="000D5FA4">
      <w:pPr>
        <w:pStyle w:val="ListParagraph"/>
        <w:numPr>
          <w:ilvl w:val="0"/>
          <w:numId w:val="1"/>
        </w:numPr>
        <w:ind w:left="1440"/>
      </w:pPr>
      <w:r>
        <w:t>CSULB President Jane Conoley</w:t>
      </w:r>
      <w:r w:rsidR="00E14A52">
        <w:t xml:space="preserve"> and </w:t>
      </w:r>
      <w:r>
        <w:t>CSULB Provost Brian Jersky</w:t>
      </w:r>
    </w:p>
    <w:p w14:paraId="46356F80" w14:textId="1BFD67EC" w:rsidR="003E69F3" w:rsidRDefault="003E69F3" w:rsidP="002630B0">
      <w:pPr>
        <w:pStyle w:val="ListParagraph"/>
        <w:numPr>
          <w:ilvl w:val="0"/>
          <w:numId w:val="1"/>
        </w:numPr>
        <w:ind w:left="1440"/>
      </w:pPr>
      <w:r>
        <w:t>CSU Chancellor Timothy White</w:t>
      </w:r>
    </w:p>
    <w:p w14:paraId="63889B14" w14:textId="50BF9F06" w:rsidR="003E69F3" w:rsidRDefault="003E69F3" w:rsidP="002630B0">
      <w:pPr>
        <w:pStyle w:val="ListParagraph"/>
        <w:numPr>
          <w:ilvl w:val="0"/>
          <w:numId w:val="1"/>
        </w:numPr>
        <w:ind w:left="1440"/>
      </w:pPr>
      <w:r>
        <w:t>CSU Executive Vice-Chancellor Loren Blanchard</w:t>
      </w:r>
    </w:p>
    <w:p w14:paraId="62448783" w14:textId="0AB4344E" w:rsidR="003E69F3" w:rsidRDefault="003E69F3" w:rsidP="002630B0">
      <w:pPr>
        <w:pStyle w:val="ListParagraph"/>
        <w:numPr>
          <w:ilvl w:val="0"/>
          <w:numId w:val="1"/>
        </w:numPr>
        <w:ind w:left="1440"/>
      </w:pPr>
      <w:r>
        <w:t>The California State University Board of Trustees</w:t>
      </w:r>
    </w:p>
    <w:p w14:paraId="392F0000" w14:textId="1A391371" w:rsidR="003E69F3" w:rsidRDefault="003E69F3" w:rsidP="00FF041F">
      <w:pPr>
        <w:pStyle w:val="ListParagraph"/>
        <w:numPr>
          <w:ilvl w:val="0"/>
          <w:numId w:val="1"/>
        </w:numPr>
        <w:ind w:left="1440"/>
      </w:pPr>
      <w:r>
        <w:t>The Academic Senate of the CSU</w:t>
      </w:r>
      <w:r w:rsidR="00E14A52">
        <w:t xml:space="preserve"> and all </w:t>
      </w:r>
      <w:r>
        <w:t>CSU Campus Chairs</w:t>
      </w:r>
    </w:p>
    <w:p w14:paraId="5ED7D0EF" w14:textId="364BAA9D" w:rsidR="003E69F3" w:rsidRDefault="003E69F3" w:rsidP="002630B0">
      <w:pPr>
        <w:pStyle w:val="ListParagraph"/>
        <w:numPr>
          <w:ilvl w:val="0"/>
          <w:numId w:val="1"/>
        </w:numPr>
        <w:ind w:left="1440"/>
      </w:pPr>
      <w:r>
        <w:t>Long Beach Mayor Robert Garcia</w:t>
      </w:r>
    </w:p>
    <w:p w14:paraId="38C7D9B8" w14:textId="11B1D2AD" w:rsidR="003E69F3" w:rsidRDefault="003E69F3" w:rsidP="002630B0">
      <w:pPr>
        <w:pStyle w:val="ListParagraph"/>
        <w:numPr>
          <w:ilvl w:val="0"/>
          <w:numId w:val="1"/>
        </w:numPr>
        <w:ind w:left="1440"/>
      </w:pPr>
      <w:r>
        <w:t>State Assembly Member (District 70) Patrick O’Donnell</w:t>
      </w:r>
    </w:p>
    <w:p w14:paraId="6DEBE3E1" w14:textId="43AFD16E" w:rsidR="003E69F3" w:rsidRDefault="003E69F3" w:rsidP="002630B0">
      <w:pPr>
        <w:pStyle w:val="ListParagraph"/>
        <w:numPr>
          <w:ilvl w:val="0"/>
          <w:numId w:val="1"/>
        </w:numPr>
        <w:ind w:left="1440"/>
      </w:pPr>
      <w:r>
        <w:t>State Senator (District 34) Janet Nguyen</w:t>
      </w:r>
    </w:p>
    <w:p w14:paraId="4B024C51" w14:textId="6F4A0222" w:rsidR="003E69F3" w:rsidRDefault="003E69F3" w:rsidP="002630B0">
      <w:pPr>
        <w:pStyle w:val="ListParagraph"/>
        <w:numPr>
          <w:ilvl w:val="0"/>
          <w:numId w:val="1"/>
        </w:numPr>
        <w:ind w:left="1440"/>
      </w:pPr>
      <w:r>
        <w:t>California Governor Jerry Brown</w:t>
      </w:r>
    </w:p>
    <w:p w14:paraId="392C902E" w14:textId="6E4822A0" w:rsidR="003E69F3" w:rsidRDefault="003E69F3" w:rsidP="002630B0">
      <w:pPr>
        <w:pStyle w:val="ListParagraph"/>
        <w:numPr>
          <w:ilvl w:val="0"/>
          <w:numId w:val="1"/>
        </w:numPr>
        <w:ind w:left="1440"/>
      </w:pPr>
      <w:r>
        <w:t>US Congressman (CA 47</w:t>
      </w:r>
      <w:r w:rsidRPr="003E69F3">
        <w:rPr>
          <w:vertAlign w:val="superscript"/>
        </w:rPr>
        <w:t>th</w:t>
      </w:r>
      <w:r>
        <w:t xml:space="preserve"> District) Alan Lowenthal</w:t>
      </w:r>
    </w:p>
    <w:p w14:paraId="69D296C6" w14:textId="15DBB728" w:rsidR="003E69F3" w:rsidRDefault="003E69F3" w:rsidP="009E724C">
      <w:pPr>
        <w:pStyle w:val="ListParagraph"/>
        <w:numPr>
          <w:ilvl w:val="0"/>
          <w:numId w:val="1"/>
        </w:numPr>
        <w:ind w:left="1440"/>
      </w:pPr>
      <w:r>
        <w:t>US Senator</w:t>
      </w:r>
      <w:r w:rsidR="00E14A52">
        <w:t>s</w:t>
      </w:r>
      <w:r>
        <w:t xml:space="preserve"> Dianne Feinstein</w:t>
      </w:r>
      <w:r w:rsidR="00E14A52">
        <w:t xml:space="preserve"> and </w:t>
      </w:r>
      <w:r>
        <w:t>Kamala Harris</w:t>
      </w:r>
    </w:p>
    <w:p w14:paraId="1E14BA60" w14:textId="1B97D8FF" w:rsidR="003E69F3" w:rsidRPr="00594241" w:rsidRDefault="00E87BFD" w:rsidP="002630B0">
      <w:pPr>
        <w:pStyle w:val="ListParagraph"/>
        <w:numPr>
          <w:ilvl w:val="0"/>
          <w:numId w:val="1"/>
        </w:numPr>
        <w:ind w:left="1440"/>
      </w:pPr>
      <w:r>
        <w:t>T</w:t>
      </w:r>
      <w:bookmarkStart w:id="0" w:name="_GoBack"/>
      <w:bookmarkEnd w:id="0"/>
      <w:r w:rsidR="003E69F3">
        <w:t xml:space="preserve">he Long Beach </w:t>
      </w:r>
      <w:r w:rsidR="003E69F3">
        <w:rPr>
          <w:i/>
        </w:rPr>
        <w:t>Press-Telegram</w:t>
      </w:r>
    </w:p>
    <w:p w14:paraId="259A0A30" w14:textId="2185A2CA" w:rsidR="00376319" w:rsidRPr="00376319" w:rsidRDefault="00376319" w:rsidP="002630B0">
      <w:pPr>
        <w:pStyle w:val="ListParagraph"/>
        <w:numPr>
          <w:ilvl w:val="0"/>
          <w:numId w:val="1"/>
        </w:numPr>
        <w:ind w:left="1440"/>
      </w:pPr>
      <w:r w:rsidRPr="00594241">
        <w:t>Adolfo Guzman Lopez, Education Correspondent, KPCC</w:t>
      </w:r>
    </w:p>
    <w:p w14:paraId="64C3DDDE" w14:textId="5887A544" w:rsidR="00295766" w:rsidRDefault="00295766" w:rsidP="000D16E8">
      <w:pPr>
        <w:ind w:left="1080" w:hanging="1080"/>
      </w:pPr>
    </w:p>
    <w:p w14:paraId="66DC0E3C" w14:textId="70EFFA45" w:rsidR="00B447C3" w:rsidRDefault="00B447C3" w:rsidP="004E1445">
      <w:r>
        <w:t>Adopted by the Academic Senate of California State University, Long Beach</w:t>
      </w:r>
      <w:r w:rsidR="004E1445">
        <w:t xml:space="preserve"> </w:t>
      </w:r>
      <w:r>
        <w:t xml:space="preserve">on </w:t>
      </w:r>
      <w:r w:rsidR="00003B02">
        <w:t>October 19. 2017</w:t>
      </w:r>
      <w:r w:rsidR="003E69F3">
        <w:t>.</w:t>
      </w:r>
    </w:p>
    <w:sectPr w:rsidR="00B447C3" w:rsidSect="0026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11A3A"/>
    <w:multiLevelType w:val="hybridMultilevel"/>
    <w:tmpl w:val="9A6A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B"/>
    <w:rsid w:val="00003B02"/>
    <w:rsid w:val="000414F6"/>
    <w:rsid w:val="00041EC9"/>
    <w:rsid w:val="0005607C"/>
    <w:rsid w:val="00094265"/>
    <w:rsid w:val="000B72A2"/>
    <w:rsid w:val="000D16E8"/>
    <w:rsid w:val="001303AF"/>
    <w:rsid w:val="001B55F7"/>
    <w:rsid w:val="001D3F85"/>
    <w:rsid w:val="002630B0"/>
    <w:rsid w:val="00295766"/>
    <w:rsid w:val="0032478D"/>
    <w:rsid w:val="00376319"/>
    <w:rsid w:val="00387CE9"/>
    <w:rsid w:val="003A053B"/>
    <w:rsid w:val="003E302C"/>
    <w:rsid w:val="003E69F3"/>
    <w:rsid w:val="0040459E"/>
    <w:rsid w:val="004373DE"/>
    <w:rsid w:val="00471635"/>
    <w:rsid w:val="004E1445"/>
    <w:rsid w:val="004E2A67"/>
    <w:rsid w:val="004E5C8A"/>
    <w:rsid w:val="004F61BA"/>
    <w:rsid w:val="00552241"/>
    <w:rsid w:val="0055339F"/>
    <w:rsid w:val="00571227"/>
    <w:rsid w:val="005834AB"/>
    <w:rsid w:val="005855FC"/>
    <w:rsid w:val="00593D6E"/>
    <w:rsid w:val="00594241"/>
    <w:rsid w:val="005D7F11"/>
    <w:rsid w:val="0061378C"/>
    <w:rsid w:val="00646511"/>
    <w:rsid w:val="00684166"/>
    <w:rsid w:val="006A08A5"/>
    <w:rsid w:val="006E595E"/>
    <w:rsid w:val="0071290A"/>
    <w:rsid w:val="00747A73"/>
    <w:rsid w:val="00805BBA"/>
    <w:rsid w:val="00814DA6"/>
    <w:rsid w:val="008923F4"/>
    <w:rsid w:val="00893E9A"/>
    <w:rsid w:val="008B7033"/>
    <w:rsid w:val="00926931"/>
    <w:rsid w:val="0096253E"/>
    <w:rsid w:val="00A26BA9"/>
    <w:rsid w:val="00A95823"/>
    <w:rsid w:val="00B038EC"/>
    <w:rsid w:val="00B40D1E"/>
    <w:rsid w:val="00B447C3"/>
    <w:rsid w:val="00BD6670"/>
    <w:rsid w:val="00CC6120"/>
    <w:rsid w:val="00D30F49"/>
    <w:rsid w:val="00D57E5F"/>
    <w:rsid w:val="00E07640"/>
    <w:rsid w:val="00E14A52"/>
    <w:rsid w:val="00E74DD7"/>
    <w:rsid w:val="00E87BFD"/>
    <w:rsid w:val="00EA036E"/>
    <w:rsid w:val="00EB2B6A"/>
    <w:rsid w:val="00EF6219"/>
    <w:rsid w:val="00F11B98"/>
    <w:rsid w:val="00F93C2E"/>
    <w:rsid w:val="00FE5540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2B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1227"/>
  </w:style>
  <w:style w:type="paragraph" w:styleId="BalloonText">
    <w:name w:val="Balloon Text"/>
    <w:basedOn w:val="Normal"/>
    <w:link w:val="BalloonTextChar"/>
    <w:uiPriority w:val="99"/>
    <w:semiHidden/>
    <w:unhideWhenUsed/>
    <w:rsid w:val="0057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1FD7-D300-FA4F-8402-E6F42AB5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Foraste</dc:creator>
  <cp:lastModifiedBy>Microsoft Office User</cp:lastModifiedBy>
  <cp:revision>2</cp:revision>
  <cp:lastPrinted>2017-10-20T19:02:00Z</cp:lastPrinted>
  <dcterms:created xsi:type="dcterms:W3CDTF">2017-10-20T21:03:00Z</dcterms:created>
  <dcterms:modified xsi:type="dcterms:W3CDTF">2017-10-20T21:03:00Z</dcterms:modified>
</cp:coreProperties>
</file>