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3B188480" w14:textId="297DB37C" w:rsidR="00930E6F" w:rsidRPr="000C5994" w:rsidRDefault="009B4BAE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34E9C4ED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913176">
        <w:rPr>
          <w:rFonts w:cs="Tahoma"/>
          <w:szCs w:val="24"/>
        </w:rPr>
        <w:t>1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91317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-1</w:t>
      </w:r>
      <w:r w:rsidR="00913176">
        <w:rPr>
          <w:rFonts w:cs="Tahoma"/>
          <w:szCs w:val="24"/>
        </w:rPr>
        <w:t>6</w:t>
      </w:r>
    </w:p>
    <w:p w14:paraId="2FD7413A" w14:textId="77777777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BH-302</w:t>
      </w:r>
    </w:p>
    <w:p w14:paraId="6FEE298E" w14:textId="02E16321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Wednesday, </w:t>
      </w:r>
      <w:r w:rsidR="00913176">
        <w:rPr>
          <w:rFonts w:cs="Tahoma"/>
          <w:szCs w:val="24"/>
        </w:rPr>
        <w:t>9 September 2015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707D8DDC" w:rsidR="00D42BAA" w:rsidRPr="000C5994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>the May 13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organizational 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0338F646" w14:textId="3704075B" w:rsidR="00FB2560" w:rsidRDefault="000759B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Introduction of members</w:t>
      </w:r>
    </w:p>
    <w:p w14:paraId="2602EC1F" w14:textId="1D266D9F" w:rsidR="00913176" w:rsidRDefault="0091317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Election of liaisons to standing committees reporting to CEPC</w:t>
      </w:r>
    </w:p>
    <w:p w14:paraId="592936C1" w14:textId="794B8758" w:rsidR="00913176" w:rsidRDefault="00913176" w:rsidP="0091317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Acade</w:t>
      </w:r>
      <w:bookmarkStart w:id="0" w:name="_GoBack"/>
      <w:bookmarkEnd w:id="0"/>
      <w:r>
        <w:rPr>
          <w:rFonts w:cs="Tahoma"/>
          <w:szCs w:val="24"/>
        </w:rPr>
        <w:t>mic Appeals Committee liaison</w:t>
      </w:r>
    </w:p>
    <w:p w14:paraId="664828A1" w14:textId="074848E5" w:rsidR="00913176" w:rsidRDefault="00930E6F" w:rsidP="0091317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General Education Governing Committee liaison</w:t>
      </w:r>
    </w:p>
    <w:p w14:paraId="6AB044B2" w14:textId="40CA242B" w:rsidR="00930E6F" w:rsidRDefault="00930E6F" w:rsidP="0091317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University Grade Appeals Committee liaison</w:t>
      </w:r>
    </w:p>
    <w:p w14:paraId="7B211FB4" w14:textId="431A5FBB" w:rsidR="00930E6F" w:rsidRDefault="00930E6F" w:rsidP="0091317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Graduation Writing Assessment Requirement Committee liaison</w:t>
      </w:r>
    </w:p>
    <w:p w14:paraId="25DA4F21" w14:textId="154AFCB4" w:rsidR="00930E6F" w:rsidRDefault="00930E6F" w:rsidP="0091317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International Education Committee Liaison</w:t>
      </w:r>
    </w:p>
    <w:p w14:paraId="65D7725B" w14:textId="1C501C43" w:rsidR="00930E6F" w:rsidRDefault="00930E6F" w:rsidP="0091317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Educator Preparation Committee Liaison</w:t>
      </w:r>
    </w:p>
    <w:p w14:paraId="1C58991A" w14:textId="2924DDEF" w:rsidR="00930E6F" w:rsidRPr="00930E6F" w:rsidRDefault="00930E6F" w:rsidP="00930E6F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University Library Committee Liaison</w:t>
      </w:r>
    </w:p>
    <w:p w14:paraId="5113E654" w14:textId="45329DDF" w:rsidR="001D5157" w:rsidRPr="002F3046" w:rsidRDefault="001D5157" w:rsidP="001D5157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rPr>
          <w:szCs w:val="24"/>
        </w:rPr>
        <w:t>Request for d</w:t>
      </w:r>
      <w:r w:rsidRPr="00E11178">
        <w:rPr>
          <w:szCs w:val="24"/>
        </w:rPr>
        <w:t>iscontinuance of the</w:t>
      </w:r>
      <w:r>
        <w:rPr>
          <w:szCs w:val="24"/>
        </w:rPr>
        <w:t xml:space="preserve"> Reading/Language Arts Option in the Master of Arts in Education Degree Program and Specialist Credential</w:t>
      </w:r>
      <w:r w:rsidR="00614B2C">
        <w:rPr>
          <w:szCs w:val="24"/>
        </w:rPr>
        <w:t xml:space="preserve"> (Department Chair of Teacher Education, Paul Boyd-</w:t>
      </w:r>
      <w:proofErr w:type="spellStart"/>
      <w:r w:rsidR="00614B2C">
        <w:rPr>
          <w:szCs w:val="24"/>
        </w:rPr>
        <w:t>Batstone</w:t>
      </w:r>
      <w:proofErr w:type="spellEnd"/>
      <w:r w:rsidR="00614B2C">
        <w:rPr>
          <w:szCs w:val="24"/>
        </w:rPr>
        <w:t xml:space="preserve">, and Interim Associate Dean of the College of Education, Laura </w:t>
      </w:r>
      <w:proofErr w:type="spellStart"/>
      <w:r w:rsidR="00614B2C">
        <w:rPr>
          <w:szCs w:val="24"/>
        </w:rPr>
        <w:t>Portnoi</w:t>
      </w:r>
      <w:proofErr w:type="spellEnd"/>
      <w:r w:rsidR="00614B2C">
        <w:rPr>
          <w:szCs w:val="24"/>
        </w:rPr>
        <w:t>: time certain 2:30 pm)</w:t>
      </w:r>
    </w:p>
    <w:p w14:paraId="6C59CB43" w14:textId="0EA416E6" w:rsidR="000C5994" w:rsidRDefault="000C5994" w:rsidP="00116A6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Proposed </w:t>
      </w:r>
      <w:r w:rsidR="00930E6F">
        <w:rPr>
          <w:rFonts w:cs="Tahoma"/>
          <w:szCs w:val="24"/>
        </w:rPr>
        <w:t>Bachelor</w:t>
      </w:r>
      <w:r w:rsidRPr="000C5994">
        <w:rPr>
          <w:rFonts w:cs="Tahoma"/>
          <w:szCs w:val="24"/>
        </w:rPr>
        <w:t xml:space="preserve"> of Science in </w:t>
      </w:r>
      <w:r w:rsidR="00930E6F">
        <w:rPr>
          <w:rFonts w:cs="Tahoma"/>
          <w:szCs w:val="24"/>
        </w:rPr>
        <w:t>Biomedical Engineering</w:t>
      </w:r>
      <w:r w:rsidR="00000469">
        <w:rPr>
          <w:rFonts w:cs="Tahoma"/>
          <w:szCs w:val="24"/>
        </w:rPr>
        <w:t xml:space="preserve"> (BSBMEN)</w:t>
      </w:r>
      <w:r w:rsidRPr="000C5994">
        <w:rPr>
          <w:rFonts w:cs="Tahoma"/>
          <w:szCs w:val="24"/>
        </w:rPr>
        <w:t xml:space="preserve"> in Department of </w:t>
      </w:r>
      <w:r w:rsidR="00000469">
        <w:rPr>
          <w:rFonts w:cs="Tahoma"/>
          <w:szCs w:val="24"/>
        </w:rPr>
        <w:t>Biomedical Engineering</w:t>
      </w:r>
      <w:r w:rsidRPr="000C5994">
        <w:rPr>
          <w:rFonts w:cs="Tahoma"/>
          <w:szCs w:val="24"/>
        </w:rPr>
        <w:t xml:space="preserve">, College of </w:t>
      </w:r>
      <w:r w:rsidR="00000469">
        <w:rPr>
          <w:rFonts w:cs="Tahoma"/>
          <w:szCs w:val="24"/>
        </w:rPr>
        <w:t>Engineering</w:t>
      </w:r>
      <w:r w:rsidRPr="000C5994">
        <w:rPr>
          <w:rFonts w:cs="Tahoma"/>
          <w:szCs w:val="24"/>
        </w:rPr>
        <w:t xml:space="preserve"> (Department Chair</w:t>
      </w:r>
      <w:r w:rsidR="00856522">
        <w:rPr>
          <w:rFonts w:cs="Tahoma"/>
          <w:szCs w:val="24"/>
        </w:rPr>
        <w:t xml:space="preserve"> of CECS</w:t>
      </w:r>
      <w:r w:rsidR="00614B2C">
        <w:rPr>
          <w:rFonts w:cs="Tahoma"/>
          <w:szCs w:val="24"/>
        </w:rPr>
        <w:t>,</w:t>
      </w:r>
      <w:r w:rsidRPr="000C5994">
        <w:rPr>
          <w:rFonts w:cs="Tahoma"/>
          <w:szCs w:val="24"/>
        </w:rPr>
        <w:t xml:space="preserve"> </w:t>
      </w:r>
      <w:proofErr w:type="spellStart"/>
      <w:r w:rsidR="00856522">
        <w:rPr>
          <w:rFonts w:cs="Tahoma"/>
          <w:szCs w:val="24"/>
        </w:rPr>
        <w:t>Burkhard</w:t>
      </w:r>
      <w:proofErr w:type="spellEnd"/>
      <w:r w:rsidR="00856522">
        <w:rPr>
          <w:rFonts w:cs="Tahoma"/>
          <w:szCs w:val="24"/>
        </w:rPr>
        <w:t xml:space="preserve"> </w:t>
      </w:r>
      <w:proofErr w:type="spellStart"/>
      <w:r w:rsidR="00856522">
        <w:rPr>
          <w:rFonts w:cs="Tahoma"/>
          <w:szCs w:val="24"/>
        </w:rPr>
        <w:t>Englert</w:t>
      </w:r>
      <w:proofErr w:type="spellEnd"/>
      <w:r w:rsidR="00D30529">
        <w:rPr>
          <w:rFonts w:cs="Tahoma"/>
          <w:szCs w:val="24"/>
        </w:rPr>
        <w:t xml:space="preserve">, and </w:t>
      </w:r>
      <w:r w:rsidR="00317352">
        <w:rPr>
          <w:rFonts w:cs="Tahoma"/>
          <w:szCs w:val="24"/>
        </w:rPr>
        <w:t xml:space="preserve">Associate </w:t>
      </w:r>
      <w:r w:rsidR="00D30529">
        <w:rPr>
          <w:rFonts w:cs="Tahoma"/>
          <w:szCs w:val="24"/>
        </w:rPr>
        <w:t xml:space="preserve">Dean of the College of Engineering, </w:t>
      </w:r>
      <w:r w:rsidR="00317352">
        <w:rPr>
          <w:rFonts w:cs="Tahoma"/>
          <w:szCs w:val="24"/>
        </w:rPr>
        <w:t xml:space="preserve">Hamid </w:t>
      </w:r>
      <w:proofErr w:type="spellStart"/>
      <w:r w:rsidR="00317352">
        <w:rPr>
          <w:rFonts w:cs="Tahoma"/>
          <w:szCs w:val="24"/>
        </w:rPr>
        <w:t>Rahai</w:t>
      </w:r>
      <w:proofErr w:type="spellEnd"/>
      <w:r w:rsidR="00614B2C">
        <w:rPr>
          <w:rFonts w:cs="Tahoma"/>
          <w:color w:val="18376A"/>
          <w:szCs w:val="24"/>
        </w:rPr>
        <w:t>:</w:t>
      </w:r>
      <w:r w:rsidRPr="000C5994">
        <w:rPr>
          <w:rFonts w:cs="Tahoma"/>
          <w:color w:val="18376A"/>
          <w:szCs w:val="24"/>
        </w:rPr>
        <w:t xml:space="preserve"> </w:t>
      </w:r>
      <w:r w:rsidRPr="000C5994">
        <w:rPr>
          <w:rFonts w:cs="Tahoma"/>
          <w:color w:val="000000"/>
          <w:szCs w:val="24"/>
        </w:rPr>
        <w:t xml:space="preserve">time certain </w:t>
      </w:r>
      <w:r w:rsidR="00614B2C">
        <w:rPr>
          <w:rFonts w:cs="Tahoma"/>
          <w:szCs w:val="24"/>
        </w:rPr>
        <w:t>2:45 pm</w:t>
      </w:r>
      <w:r w:rsidRPr="000C5994">
        <w:rPr>
          <w:rFonts w:cs="Tahoma"/>
          <w:szCs w:val="24"/>
        </w:rPr>
        <w:t>)</w:t>
      </w:r>
    </w:p>
    <w:p w14:paraId="1F21CE41" w14:textId="621B44D6" w:rsidR="00063840" w:rsidRPr="000C5994" w:rsidRDefault="001637F2" w:rsidP="00116A6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Review of draft report of the Ethnic Studies Task Force</w:t>
      </w:r>
      <w:r w:rsidR="00856522">
        <w:rPr>
          <w:rFonts w:cs="Tahoma"/>
          <w:szCs w:val="24"/>
        </w:rPr>
        <w:t xml:space="preserve"> (</w:t>
      </w:r>
      <w:r w:rsidR="00F56CEB">
        <w:rPr>
          <w:rFonts w:cs="Tahoma"/>
          <w:szCs w:val="24"/>
        </w:rPr>
        <w:t>in relation</w:t>
      </w:r>
      <w:r w:rsidR="00856522">
        <w:rPr>
          <w:rFonts w:cs="Tahoma"/>
          <w:szCs w:val="24"/>
        </w:rPr>
        <w:t xml:space="preserve"> to curricular and educational policy matters)</w:t>
      </w:r>
    </w:p>
    <w:p w14:paraId="29A07B61" w14:textId="2C3E7FD2" w:rsidR="009B4BAE" w:rsidRPr="009B4BAE" w:rsidRDefault="00AB3AA0" w:rsidP="009B4BAE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9B4BAE" w:rsidRPr="009B4BAE" w:rsidSect="009B4BAE">
      <w:head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856522" w:rsidRDefault="00856522">
      <w:r>
        <w:separator/>
      </w:r>
    </w:p>
  </w:endnote>
  <w:endnote w:type="continuationSeparator" w:id="0">
    <w:p w14:paraId="7F2D5C1C" w14:textId="77777777" w:rsidR="00856522" w:rsidRDefault="0085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856522" w:rsidRDefault="00856522">
      <w:r>
        <w:separator/>
      </w:r>
    </w:p>
  </w:footnote>
  <w:footnote w:type="continuationSeparator" w:id="0">
    <w:p w14:paraId="24CF4C2D" w14:textId="77777777" w:rsidR="00856522" w:rsidRDefault="00856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B0F6" w14:textId="77777777" w:rsidR="009B4BAE" w:rsidRDefault="009B4BAE" w:rsidP="009B4BAE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B1BC33E" wp14:editId="031E0B54">
          <wp:extent cx="1133475" cy="1019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EB465" w14:textId="77777777" w:rsidR="009B4BAE" w:rsidRDefault="009B4BAE" w:rsidP="009B4BAE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53892D84" w14:textId="77777777" w:rsidR="009B4BAE" w:rsidRDefault="009B4B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63840"/>
    <w:rsid w:val="000759BB"/>
    <w:rsid w:val="000768C3"/>
    <w:rsid w:val="000919A2"/>
    <w:rsid w:val="000B2F7E"/>
    <w:rsid w:val="000C5994"/>
    <w:rsid w:val="000E6696"/>
    <w:rsid w:val="00114109"/>
    <w:rsid w:val="00116A63"/>
    <w:rsid w:val="00127A89"/>
    <w:rsid w:val="001344BC"/>
    <w:rsid w:val="00143B18"/>
    <w:rsid w:val="001637F2"/>
    <w:rsid w:val="00167750"/>
    <w:rsid w:val="0017228A"/>
    <w:rsid w:val="001865D6"/>
    <w:rsid w:val="001D5157"/>
    <w:rsid w:val="00217B76"/>
    <w:rsid w:val="00231BF0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17352"/>
    <w:rsid w:val="00320A3E"/>
    <w:rsid w:val="003477E4"/>
    <w:rsid w:val="00357EC8"/>
    <w:rsid w:val="0039207B"/>
    <w:rsid w:val="0045522E"/>
    <w:rsid w:val="004904FC"/>
    <w:rsid w:val="004B6B5A"/>
    <w:rsid w:val="004E1C4B"/>
    <w:rsid w:val="00505F43"/>
    <w:rsid w:val="0053088F"/>
    <w:rsid w:val="00542BD2"/>
    <w:rsid w:val="00556634"/>
    <w:rsid w:val="00577F3D"/>
    <w:rsid w:val="005B387B"/>
    <w:rsid w:val="005F2516"/>
    <w:rsid w:val="00614030"/>
    <w:rsid w:val="00614B2C"/>
    <w:rsid w:val="00671C12"/>
    <w:rsid w:val="00683EBA"/>
    <w:rsid w:val="00684978"/>
    <w:rsid w:val="006A06C3"/>
    <w:rsid w:val="006A3C10"/>
    <w:rsid w:val="006F7747"/>
    <w:rsid w:val="00741FF3"/>
    <w:rsid w:val="00745778"/>
    <w:rsid w:val="007A7F23"/>
    <w:rsid w:val="007C3CCE"/>
    <w:rsid w:val="007D4BCF"/>
    <w:rsid w:val="007D50C1"/>
    <w:rsid w:val="007E74E5"/>
    <w:rsid w:val="00825E79"/>
    <w:rsid w:val="00856522"/>
    <w:rsid w:val="0086102F"/>
    <w:rsid w:val="0086221F"/>
    <w:rsid w:val="0089226E"/>
    <w:rsid w:val="008945C3"/>
    <w:rsid w:val="00903B37"/>
    <w:rsid w:val="00911789"/>
    <w:rsid w:val="00913176"/>
    <w:rsid w:val="00927FF4"/>
    <w:rsid w:val="00930E6F"/>
    <w:rsid w:val="00943461"/>
    <w:rsid w:val="009A0AC5"/>
    <w:rsid w:val="009A14D9"/>
    <w:rsid w:val="009B3D55"/>
    <w:rsid w:val="009B4BAE"/>
    <w:rsid w:val="00A0213B"/>
    <w:rsid w:val="00A06062"/>
    <w:rsid w:val="00A20E70"/>
    <w:rsid w:val="00A62A5F"/>
    <w:rsid w:val="00A8709F"/>
    <w:rsid w:val="00AA595E"/>
    <w:rsid w:val="00AB3AA0"/>
    <w:rsid w:val="00AC1EF0"/>
    <w:rsid w:val="00AD053B"/>
    <w:rsid w:val="00AD1065"/>
    <w:rsid w:val="00AF2419"/>
    <w:rsid w:val="00B47318"/>
    <w:rsid w:val="00B847CF"/>
    <w:rsid w:val="00B9061D"/>
    <w:rsid w:val="00BA19C2"/>
    <w:rsid w:val="00BC0E67"/>
    <w:rsid w:val="00BE509B"/>
    <w:rsid w:val="00C02907"/>
    <w:rsid w:val="00C203EA"/>
    <w:rsid w:val="00C412EA"/>
    <w:rsid w:val="00C53B35"/>
    <w:rsid w:val="00C70F46"/>
    <w:rsid w:val="00C81B85"/>
    <w:rsid w:val="00CC5DA7"/>
    <w:rsid w:val="00D30529"/>
    <w:rsid w:val="00D40A80"/>
    <w:rsid w:val="00D42BAA"/>
    <w:rsid w:val="00D84367"/>
    <w:rsid w:val="00DA4D1C"/>
    <w:rsid w:val="00DB64E3"/>
    <w:rsid w:val="00DF4060"/>
    <w:rsid w:val="00DF5390"/>
    <w:rsid w:val="00E11178"/>
    <w:rsid w:val="00E368FE"/>
    <w:rsid w:val="00E378FE"/>
    <w:rsid w:val="00EB2119"/>
    <w:rsid w:val="00EC0BAD"/>
    <w:rsid w:val="00EF0CC6"/>
    <w:rsid w:val="00F4562A"/>
    <w:rsid w:val="00F47F6E"/>
    <w:rsid w:val="00F56CEB"/>
    <w:rsid w:val="00F641E8"/>
    <w:rsid w:val="00FB2560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44ECE-6704-6840-9CE5-76BD6F6B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2014-10-06T23:05:00Z</cp:lastPrinted>
  <dcterms:created xsi:type="dcterms:W3CDTF">2015-09-04T20:55:00Z</dcterms:created>
  <dcterms:modified xsi:type="dcterms:W3CDTF">2015-09-04T20:55:00Z</dcterms:modified>
</cp:coreProperties>
</file>