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2D6D" w14:textId="7B4A4EC9" w:rsidR="00F064F4" w:rsidRPr="00D72C3F" w:rsidRDefault="00F064F4" w:rsidP="00F064F4">
      <w:pPr>
        <w:pStyle w:val="ListParagraph"/>
        <w:numPr>
          <w:ilvl w:val="0"/>
          <w:numId w:val="1"/>
        </w:numPr>
        <w:ind w:left="360"/>
        <w:rPr>
          <w:rFonts w:asciiTheme="majorHAnsi" w:hAnsiTheme="majorHAnsi"/>
          <w:b/>
        </w:rPr>
      </w:pPr>
      <w:bookmarkStart w:id="0" w:name="_GoBack"/>
      <w:bookmarkEnd w:id="0"/>
      <w:r w:rsidRPr="00D72C3F">
        <w:rPr>
          <w:rFonts w:asciiTheme="majorHAnsi" w:hAnsiTheme="majorHAnsi"/>
          <w:b/>
        </w:rPr>
        <w:t>California’s Emerging Teacher Shortage:</w:t>
      </w:r>
      <w:r w:rsidR="00D72C3F" w:rsidRPr="00D72C3F">
        <w:rPr>
          <w:rFonts w:asciiTheme="majorHAnsi" w:hAnsiTheme="majorHAnsi"/>
          <w:b/>
        </w:rPr>
        <w:t xml:space="preserve"> Time for Collective Action</w:t>
      </w:r>
    </w:p>
    <w:p w14:paraId="40C57448" w14:textId="77777777" w:rsidR="00231CB3" w:rsidRPr="00231CB3" w:rsidRDefault="00F064F4" w:rsidP="00231CB3">
      <w:pPr>
        <w:pStyle w:val="ListParagraph"/>
        <w:numPr>
          <w:ilvl w:val="1"/>
          <w:numId w:val="1"/>
        </w:numPr>
        <w:tabs>
          <w:tab w:val="left" w:pos="900"/>
        </w:tabs>
        <w:ind w:left="720"/>
        <w:rPr>
          <w:rFonts w:asciiTheme="majorHAnsi" w:hAnsiTheme="majorHAnsi"/>
        </w:rPr>
      </w:pPr>
      <w:r w:rsidRPr="00231CB3">
        <w:rPr>
          <w:rFonts w:asciiTheme="majorHAnsi" w:hAnsiTheme="majorHAnsi"/>
        </w:rPr>
        <w:t>CSU Education Deans’ White Paper</w:t>
      </w:r>
      <w:r w:rsidR="00231CB3">
        <w:rPr>
          <w:rFonts w:asciiTheme="majorHAnsi" w:hAnsiTheme="majorHAnsi"/>
        </w:rPr>
        <w:t>, January 2016</w:t>
      </w:r>
      <w:r w:rsidRPr="00231CB3">
        <w:rPr>
          <w:rFonts w:asciiTheme="majorHAnsi" w:hAnsiTheme="majorHAnsi"/>
        </w:rPr>
        <w:t xml:space="preserve">: </w:t>
      </w:r>
      <w:r w:rsidR="00231CB3">
        <w:rPr>
          <w:rFonts w:asciiTheme="majorHAnsi" w:hAnsiTheme="majorHAnsi"/>
        </w:rPr>
        <w:t xml:space="preserve">The </w:t>
      </w:r>
      <w:r w:rsidR="00231CB3" w:rsidRPr="00231CB3">
        <w:rPr>
          <w:rFonts w:asciiTheme="majorHAnsi" w:hAnsiTheme="majorHAnsi"/>
        </w:rPr>
        <w:t>CSU prepares nearly 8% of the nation’s teachers; thi</w:t>
      </w:r>
      <w:r w:rsidR="00231CB3">
        <w:rPr>
          <w:rFonts w:asciiTheme="majorHAnsi" w:hAnsiTheme="majorHAnsi"/>
        </w:rPr>
        <w:t>s is central to the CSU Mission.</w:t>
      </w:r>
      <w:r w:rsidR="00D72C3F">
        <w:rPr>
          <w:rFonts w:asciiTheme="majorHAnsi" w:hAnsiTheme="majorHAnsi"/>
        </w:rPr>
        <w:t xml:space="preserve"> “We must leverage our efforts system-wide to address the teacher shortage in a timely and efficient manner” (p. 4).</w:t>
      </w:r>
    </w:p>
    <w:p w14:paraId="720AC525" w14:textId="77777777" w:rsidR="00231CB3" w:rsidRDefault="00231CB3" w:rsidP="00231CB3">
      <w:pPr>
        <w:pStyle w:val="ListParagraph"/>
        <w:numPr>
          <w:ilvl w:val="2"/>
          <w:numId w:val="1"/>
        </w:numPr>
        <w:ind w:left="1080"/>
        <w:rPr>
          <w:rFonts w:asciiTheme="majorHAnsi" w:hAnsiTheme="majorHAnsi"/>
        </w:rPr>
      </w:pPr>
      <w:r w:rsidRPr="00231CB3">
        <w:rPr>
          <w:rFonts w:asciiTheme="majorHAnsi" w:hAnsiTheme="majorHAnsi"/>
        </w:rPr>
        <w:t>In 2014-15, 8,837 teachers prepared in CSU, compared with 28,656 in 2001-02;</w:t>
      </w:r>
    </w:p>
    <w:p w14:paraId="7BDF690F" w14:textId="2551DBA4" w:rsidR="00115AED" w:rsidRDefault="00115AED" w:rsidP="00115AED">
      <w:pPr>
        <w:pStyle w:val="ListParagraph"/>
        <w:numPr>
          <w:ilvl w:val="3"/>
          <w:numId w:val="1"/>
        </w:numPr>
        <w:ind w:left="1440"/>
        <w:rPr>
          <w:rFonts w:asciiTheme="majorHAnsi" w:hAnsiTheme="majorHAnsi"/>
        </w:rPr>
      </w:pPr>
      <w:r>
        <w:rPr>
          <w:rFonts w:asciiTheme="majorHAnsi" w:hAnsiTheme="majorHAnsi"/>
        </w:rPr>
        <w:t xml:space="preserve">In 2013-14, CSULB had 414 credential completers (second only to CSUF with 480) </w:t>
      </w:r>
    </w:p>
    <w:p w14:paraId="223A183A" w14:textId="492EB6DE" w:rsidR="00231CB3" w:rsidRPr="00D72C3F" w:rsidRDefault="00231CB3" w:rsidP="00231CB3">
      <w:pPr>
        <w:pStyle w:val="ListParagraph"/>
        <w:numPr>
          <w:ilvl w:val="2"/>
          <w:numId w:val="1"/>
        </w:numPr>
        <w:ind w:left="1080"/>
        <w:rPr>
          <w:rFonts w:asciiTheme="majorHAnsi" w:hAnsiTheme="majorHAnsi"/>
        </w:rPr>
      </w:pPr>
      <w:r>
        <w:rPr>
          <w:rFonts w:asciiTheme="majorHAnsi" w:hAnsiTheme="majorHAnsi" w:cs="Times New Roman"/>
        </w:rPr>
        <w:t>“</w:t>
      </w:r>
      <w:r w:rsidRPr="00231CB3">
        <w:rPr>
          <w:rFonts w:asciiTheme="majorHAnsi" w:hAnsiTheme="majorHAnsi" w:cs="Times New Roman"/>
        </w:rPr>
        <w:t>The state now faces a major teacher shortage. This year, school districts project the need</w:t>
      </w:r>
      <w:r>
        <w:rPr>
          <w:rFonts w:asciiTheme="majorHAnsi" w:hAnsiTheme="majorHAnsi" w:cs="Times New Roman"/>
        </w:rPr>
        <w:t xml:space="preserve"> </w:t>
      </w:r>
      <w:r w:rsidRPr="00231CB3">
        <w:rPr>
          <w:rFonts w:asciiTheme="majorHAnsi" w:hAnsiTheme="majorHAnsi" w:cs="Times New Roman"/>
        </w:rPr>
        <w:t xml:space="preserve">to hire 21,500 teachers in California. All credential programs prepared 13,300 candidates the previous year, leaving a </w:t>
      </w:r>
      <w:r w:rsidRPr="00231CB3">
        <w:rPr>
          <w:rFonts w:asciiTheme="majorHAnsi" w:hAnsiTheme="majorHAnsi" w:cs="Times New Roman"/>
          <w:i/>
        </w:rPr>
        <w:t>shortfall of over 8,000 newly trained teachers</w:t>
      </w:r>
      <w:r w:rsidRPr="00231CB3">
        <w:rPr>
          <w:rFonts w:asciiTheme="majorHAnsi" w:hAnsiTheme="majorHAnsi" w:cs="Times New Roman"/>
        </w:rPr>
        <w:t xml:space="preserve"> to take </w:t>
      </w:r>
      <w:r>
        <w:rPr>
          <w:rFonts w:asciiTheme="majorHAnsi" w:hAnsiTheme="majorHAnsi" w:cs="Times New Roman"/>
        </w:rPr>
        <w:t>available positions” (p. 2).</w:t>
      </w:r>
      <w:r w:rsidR="00D72C3F">
        <w:rPr>
          <w:rFonts w:asciiTheme="majorHAnsi" w:hAnsiTheme="majorHAnsi" w:cs="Times New Roman"/>
        </w:rPr>
        <w:t xml:space="preserve"> </w:t>
      </w:r>
    </w:p>
    <w:p w14:paraId="29C01F3F" w14:textId="77777777" w:rsidR="00D72C3F" w:rsidRPr="00D72C3F" w:rsidRDefault="00D72C3F" w:rsidP="00D72C3F">
      <w:pPr>
        <w:pStyle w:val="ListParagraph"/>
        <w:numPr>
          <w:ilvl w:val="2"/>
          <w:numId w:val="1"/>
        </w:numPr>
        <w:ind w:left="1080"/>
        <w:rPr>
          <w:rFonts w:asciiTheme="majorHAnsi" w:hAnsiTheme="majorHAnsi"/>
        </w:rPr>
      </w:pPr>
      <w:r w:rsidRPr="00D72C3F">
        <w:rPr>
          <w:rFonts w:asciiTheme="majorHAnsi" w:hAnsiTheme="majorHAnsi" w:cs="Times New Roman"/>
        </w:rPr>
        <w:t xml:space="preserve">Solutions include </w:t>
      </w:r>
      <w:r w:rsidRPr="00D72C3F">
        <w:rPr>
          <w:rFonts w:asciiTheme="majorHAnsi" w:hAnsiTheme="majorHAnsi"/>
        </w:rPr>
        <w:t xml:space="preserve">removing barriers into, through, and out of the educator preparation pipeline; </w:t>
      </w:r>
      <w:r>
        <w:rPr>
          <w:rFonts w:asciiTheme="majorHAnsi" w:hAnsiTheme="majorHAnsi"/>
        </w:rPr>
        <w:t>d</w:t>
      </w:r>
      <w:r w:rsidRPr="00D72C3F">
        <w:rPr>
          <w:rFonts w:asciiTheme="majorHAnsi" w:hAnsiTheme="majorHAnsi"/>
        </w:rPr>
        <w:t>evelop</w:t>
      </w:r>
      <w:r>
        <w:rPr>
          <w:rFonts w:asciiTheme="majorHAnsi" w:hAnsiTheme="majorHAnsi"/>
        </w:rPr>
        <w:t>ing</w:t>
      </w:r>
      <w:r w:rsidRPr="00D72C3F">
        <w:rPr>
          <w:rFonts w:asciiTheme="majorHAnsi" w:hAnsiTheme="majorHAnsi"/>
        </w:rPr>
        <w:t xml:space="preserve"> programmatic changes to increase overall production of educators;</w:t>
      </w:r>
      <w:r>
        <w:rPr>
          <w:rFonts w:asciiTheme="majorHAnsi" w:hAnsiTheme="majorHAnsi"/>
        </w:rPr>
        <w:t xml:space="preserve"> and dedicating appropriate resources to programs.</w:t>
      </w:r>
    </w:p>
    <w:p w14:paraId="4A7B73E0" w14:textId="77777777" w:rsidR="004E4C4E" w:rsidRPr="00231CB3" w:rsidRDefault="00C46752" w:rsidP="00F064F4">
      <w:pPr>
        <w:pStyle w:val="ListParagraph"/>
        <w:numPr>
          <w:ilvl w:val="1"/>
          <w:numId w:val="1"/>
        </w:numPr>
        <w:ind w:left="720"/>
        <w:rPr>
          <w:rFonts w:asciiTheme="majorHAnsi" w:hAnsiTheme="majorHAnsi"/>
        </w:rPr>
      </w:pPr>
      <w:hyperlink r:id="rId9" w:history="1">
        <w:r w:rsidR="00D72C3F" w:rsidRPr="00D72C3F">
          <w:rPr>
            <w:rStyle w:val="Hyperlink"/>
            <w:rFonts w:asciiTheme="majorHAnsi" w:hAnsiTheme="majorHAnsi"/>
          </w:rPr>
          <w:t>Addressing California’s Emerging Teacher Shortage</w:t>
        </w:r>
      </w:hyperlink>
      <w:r w:rsidR="00F064F4" w:rsidRPr="00231CB3">
        <w:rPr>
          <w:rFonts w:asciiTheme="majorHAnsi" w:hAnsiTheme="majorHAnsi"/>
        </w:rPr>
        <w:t xml:space="preserve"> </w:t>
      </w:r>
      <w:r w:rsidR="00D72C3F">
        <w:rPr>
          <w:rFonts w:asciiTheme="majorHAnsi" w:hAnsiTheme="majorHAnsi"/>
        </w:rPr>
        <w:t>(</w:t>
      </w:r>
      <w:r w:rsidR="00F064F4" w:rsidRPr="00231CB3">
        <w:rPr>
          <w:rFonts w:asciiTheme="majorHAnsi" w:hAnsiTheme="majorHAnsi"/>
          <w:i/>
        </w:rPr>
        <w:t>Learning Policy Institute, 2016</w:t>
      </w:r>
      <w:r w:rsidR="00D72C3F">
        <w:rPr>
          <w:rFonts w:asciiTheme="majorHAnsi" w:hAnsiTheme="majorHAnsi"/>
          <w:i/>
        </w:rPr>
        <w:t>)</w:t>
      </w:r>
      <w:r w:rsidR="00F064F4" w:rsidRPr="00231CB3">
        <w:rPr>
          <w:rFonts w:asciiTheme="majorHAnsi" w:hAnsiTheme="majorHAnsi"/>
          <w:i/>
        </w:rPr>
        <w:t>:</w:t>
      </w:r>
      <w:r w:rsidR="00F064F4" w:rsidRPr="00231CB3">
        <w:rPr>
          <w:rFonts w:asciiTheme="majorHAnsi" w:hAnsiTheme="majorHAnsi"/>
        </w:rPr>
        <w:t xml:space="preserve"> There is a concern that districts will have to fill vacancies with substitutes and underprepared teachers. A comprehensive set of strategies is needed, including:</w:t>
      </w:r>
    </w:p>
    <w:p w14:paraId="7D1936DB" w14:textId="77777777" w:rsidR="00F064F4" w:rsidRPr="00231CB3" w:rsidRDefault="00F064F4" w:rsidP="00F064F4">
      <w:pPr>
        <w:pStyle w:val="ListParagraph"/>
        <w:numPr>
          <w:ilvl w:val="2"/>
          <w:numId w:val="1"/>
        </w:numPr>
        <w:ind w:left="1080"/>
        <w:rPr>
          <w:rFonts w:asciiTheme="majorHAnsi" w:hAnsiTheme="majorHAnsi"/>
        </w:rPr>
      </w:pPr>
      <w:r w:rsidRPr="00231CB3">
        <w:rPr>
          <w:rFonts w:asciiTheme="majorHAnsi" w:hAnsiTheme="majorHAnsi"/>
        </w:rPr>
        <w:t>Reinstating teacher recruitment and retention programs</w:t>
      </w:r>
      <w:r w:rsidR="00D72C3F">
        <w:rPr>
          <w:rFonts w:asciiTheme="majorHAnsi" w:hAnsiTheme="majorHAnsi"/>
        </w:rPr>
        <w:t xml:space="preserve"> that were phased out when budgets got tight,</w:t>
      </w:r>
      <w:r w:rsidRPr="00231CB3">
        <w:rPr>
          <w:rFonts w:asciiTheme="majorHAnsi" w:hAnsiTheme="majorHAnsi"/>
        </w:rPr>
        <w:t xml:space="preserve"> like </w:t>
      </w:r>
      <w:proofErr w:type="spellStart"/>
      <w:r w:rsidRPr="00231CB3">
        <w:rPr>
          <w:rFonts w:asciiTheme="majorHAnsi" w:hAnsiTheme="majorHAnsi"/>
        </w:rPr>
        <w:t>CalTeach</w:t>
      </w:r>
      <w:proofErr w:type="spellEnd"/>
      <w:r w:rsidRPr="00231CB3">
        <w:rPr>
          <w:rFonts w:asciiTheme="majorHAnsi" w:hAnsiTheme="majorHAnsi"/>
        </w:rPr>
        <w:t xml:space="preserve"> recruitment and APLE loan forgiveness programs;</w:t>
      </w:r>
    </w:p>
    <w:p w14:paraId="4B5A71A2" w14:textId="77777777" w:rsidR="00F064F4" w:rsidRPr="00231CB3" w:rsidRDefault="00D72C3F" w:rsidP="00F064F4">
      <w:pPr>
        <w:pStyle w:val="ListParagraph"/>
        <w:numPr>
          <w:ilvl w:val="2"/>
          <w:numId w:val="1"/>
        </w:numPr>
        <w:ind w:left="1080"/>
        <w:rPr>
          <w:rFonts w:asciiTheme="majorHAnsi" w:hAnsiTheme="majorHAnsi"/>
        </w:rPr>
      </w:pPr>
      <w:r>
        <w:rPr>
          <w:rFonts w:asciiTheme="majorHAnsi" w:hAnsiTheme="majorHAnsi"/>
        </w:rPr>
        <w:t>Establishing h</w:t>
      </w:r>
      <w:r w:rsidR="00F064F4" w:rsidRPr="00231CB3">
        <w:rPr>
          <w:rFonts w:asciiTheme="majorHAnsi" w:hAnsiTheme="majorHAnsi"/>
        </w:rPr>
        <w:t xml:space="preserve">igh school career pathway programs to get </w:t>
      </w:r>
      <w:r>
        <w:rPr>
          <w:rFonts w:asciiTheme="majorHAnsi" w:hAnsiTheme="majorHAnsi"/>
        </w:rPr>
        <w:t>students interested in teaching</w:t>
      </w:r>
      <w:r w:rsidR="00F064F4" w:rsidRPr="00231CB3">
        <w:rPr>
          <w:rFonts w:asciiTheme="majorHAnsi" w:hAnsiTheme="majorHAnsi"/>
        </w:rPr>
        <w:t>;</w:t>
      </w:r>
    </w:p>
    <w:p w14:paraId="67C63A47" w14:textId="77777777" w:rsidR="00F064F4" w:rsidRDefault="00F064F4" w:rsidP="00F064F4">
      <w:pPr>
        <w:pStyle w:val="ListParagraph"/>
        <w:numPr>
          <w:ilvl w:val="2"/>
          <w:numId w:val="1"/>
        </w:numPr>
        <w:ind w:left="1080"/>
        <w:rPr>
          <w:rFonts w:asciiTheme="majorHAnsi" w:hAnsiTheme="majorHAnsi"/>
        </w:rPr>
      </w:pPr>
      <w:r w:rsidRPr="00231CB3">
        <w:rPr>
          <w:rFonts w:asciiTheme="majorHAnsi" w:hAnsiTheme="majorHAnsi"/>
        </w:rPr>
        <w:t>Reduce attrition by giving access to support, providing incentives, improving conditions in schools.</w:t>
      </w:r>
    </w:p>
    <w:p w14:paraId="3AB69B3F" w14:textId="77777777" w:rsidR="00D72C3F" w:rsidRDefault="00C46752" w:rsidP="00F064F4">
      <w:pPr>
        <w:pStyle w:val="ListParagraph"/>
        <w:numPr>
          <w:ilvl w:val="2"/>
          <w:numId w:val="1"/>
        </w:numPr>
        <w:ind w:left="1080"/>
        <w:rPr>
          <w:rFonts w:asciiTheme="majorHAnsi" w:hAnsiTheme="majorHAnsi"/>
        </w:rPr>
      </w:pPr>
      <w:hyperlink r:id="rId10" w:anchor="/" w:history="1">
        <w:r w:rsidR="00D72C3F" w:rsidRPr="00D72C3F">
          <w:rPr>
            <w:rStyle w:val="Hyperlink"/>
            <w:rFonts w:asciiTheme="majorHAnsi" w:hAnsiTheme="majorHAnsi"/>
          </w:rPr>
          <w:t>Interactive Map</w:t>
        </w:r>
      </w:hyperlink>
      <w:r w:rsidR="00D72C3F">
        <w:rPr>
          <w:rFonts w:asciiTheme="majorHAnsi" w:hAnsiTheme="majorHAnsi"/>
        </w:rPr>
        <w:t>: investigate teacher shortage indicators in your county.</w:t>
      </w:r>
    </w:p>
    <w:p w14:paraId="0A6E977B" w14:textId="77777777" w:rsidR="00EA27D7" w:rsidRPr="00EA27D7" w:rsidRDefault="00EA27D7" w:rsidP="00EA27D7">
      <w:pPr>
        <w:rPr>
          <w:rFonts w:asciiTheme="majorHAnsi" w:hAnsiTheme="majorHAnsi"/>
        </w:rPr>
      </w:pPr>
    </w:p>
    <w:p w14:paraId="4FB60A1F" w14:textId="77777777" w:rsidR="00D72C3F" w:rsidRDefault="00C46752" w:rsidP="00D5192D">
      <w:pPr>
        <w:pStyle w:val="ListParagraph"/>
        <w:numPr>
          <w:ilvl w:val="0"/>
          <w:numId w:val="1"/>
        </w:numPr>
        <w:ind w:left="360"/>
        <w:rPr>
          <w:rFonts w:asciiTheme="majorHAnsi" w:hAnsiTheme="majorHAnsi"/>
        </w:rPr>
      </w:pPr>
      <w:hyperlink r:id="rId11" w:history="1">
        <w:r w:rsidR="00EA27D7" w:rsidRPr="00EA27D7">
          <w:rPr>
            <w:rStyle w:val="Hyperlink"/>
            <w:rFonts w:asciiTheme="majorHAnsi" w:hAnsiTheme="majorHAnsi"/>
            <w:b/>
            <w:i/>
          </w:rPr>
          <w:t>The Long Beach Miracle: How the Working Class California City Saved its Schools</w:t>
        </w:r>
      </w:hyperlink>
      <w:r w:rsidR="00EA27D7">
        <w:rPr>
          <w:rFonts w:asciiTheme="majorHAnsi" w:hAnsiTheme="majorHAnsi"/>
        </w:rPr>
        <w:t xml:space="preserve"> (The Atlantic, February 2, 2016). This is a good article about the Long Beach College Promise and its results over the last 20 years. </w:t>
      </w:r>
    </w:p>
    <w:p w14:paraId="15AF2932" w14:textId="77777777" w:rsidR="00EA27D7" w:rsidRDefault="00EA27D7" w:rsidP="007777E6">
      <w:pPr>
        <w:pStyle w:val="ListParagraph"/>
        <w:numPr>
          <w:ilvl w:val="1"/>
          <w:numId w:val="1"/>
        </w:numPr>
        <w:ind w:left="810"/>
        <w:rPr>
          <w:rFonts w:asciiTheme="majorHAnsi" w:hAnsiTheme="majorHAnsi"/>
        </w:rPr>
      </w:pPr>
      <w:r w:rsidRPr="007777E6">
        <w:rPr>
          <w:rFonts w:asciiTheme="majorHAnsi" w:hAnsiTheme="majorHAnsi"/>
        </w:rPr>
        <w:t>In Long Beach, “student test scores, AP-class enrollment, high-school graduation rates, and college-attendance rates have all risen, even as the city’s challenging demographics remain unaltered.”</w:t>
      </w:r>
    </w:p>
    <w:p w14:paraId="7BCC2626" w14:textId="77777777" w:rsidR="00EA27D7" w:rsidRDefault="00EA27D7" w:rsidP="007777E6">
      <w:pPr>
        <w:pStyle w:val="ListParagraph"/>
        <w:numPr>
          <w:ilvl w:val="1"/>
          <w:numId w:val="1"/>
        </w:numPr>
        <w:ind w:left="810"/>
        <w:rPr>
          <w:rFonts w:asciiTheme="majorHAnsi" w:hAnsiTheme="majorHAnsi"/>
        </w:rPr>
      </w:pPr>
      <w:r w:rsidRPr="007777E6">
        <w:rPr>
          <w:rFonts w:asciiTheme="majorHAnsi" w:hAnsiTheme="majorHAnsi"/>
        </w:rPr>
        <w:t>“Leaders say their success since [the mid 90’s] is due to the unusual level of cooperation between the three systems, a collaboration that expanded in 2014 when the City of Long Beach joined the group.</w:t>
      </w:r>
    </w:p>
    <w:p w14:paraId="61E0687A" w14:textId="77777777" w:rsidR="00EA27D7" w:rsidRPr="007777E6" w:rsidRDefault="00EA27D7" w:rsidP="007777E6">
      <w:pPr>
        <w:pStyle w:val="ListParagraph"/>
        <w:numPr>
          <w:ilvl w:val="1"/>
          <w:numId w:val="1"/>
        </w:numPr>
        <w:ind w:left="810"/>
        <w:rPr>
          <w:rFonts w:asciiTheme="majorHAnsi" w:hAnsiTheme="majorHAnsi"/>
        </w:rPr>
      </w:pPr>
      <w:r w:rsidRPr="007777E6">
        <w:rPr>
          <w:rFonts w:asciiTheme="majorHAnsi" w:hAnsiTheme="majorHAnsi"/>
        </w:rPr>
        <w:t>Jane Close Conoley: We’ve been in it for a long time and we’re in it for the long run.</w:t>
      </w:r>
    </w:p>
    <w:p w14:paraId="79150714" w14:textId="77777777" w:rsidR="00EA27D7" w:rsidRPr="00EA27D7" w:rsidRDefault="00EA27D7" w:rsidP="00EA27D7">
      <w:pPr>
        <w:rPr>
          <w:rFonts w:asciiTheme="majorHAnsi" w:hAnsiTheme="majorHAnsi"/>
        </w:rPr>
      </w:pPr>
    </w:p>
    <w:p w14:paraId="28F51E58" w14:textId="0AACC20B" w:rsidR="007777E6" w:rsidRPr="00FC3A65" w:rsidRDefault="00C46752" w:rsidP="00D5192D">
      <w:pPr>
        <w:pStyle w:val="ListParagraph"/>
        <w:numPr>
          <w:ilvl w:val="0"/>
          <w:numId w:val="1"/>
        </w:numPr>
        <w:ind w:left="360"/>
        <w:rPr>
          <w:rFonts w:asciiTheme="majorHAnsi" w:hAnsiTheme="majorHAnsi"/>
          <w:b/>
        </w:rPr>
      </w:pPr>
      <w:hyperlink r:id="rId12" w:history="1">
        <w:r w:rsidR="007777E6" w:rsidRPr="00FC3A65">
          <w:rPr>
            <w:rStyle w:val="Hyperlink"/>
            <w:rFonts w:asciiTheme="majorHAnsi" w:hAnsiTheme="majorHAnsi" w:cs="Arial"/>
            <w:b/>
          </w:rPr>
          <w:t>Governor</w:t>
        </w:r>
        <w:r w:rsidR="00FC3A65">
          <w:rPr>
            <w:rStyle w:val="Hyperlink"/>
            <w:rFonts w:asciiTheme="majorHAnsi" w:hAnsiTheme="majorHAnsi" w:cs="Arial"/>
            <w:b/>
          </w:rPr>
          <w:t>’s</w:t>
        </w:r>
        <w:r w:rsidR="007777E6" w:rsidRPr="00FC3A65">
          <w:rPr>
            <w:rStyle w:val="Hyperlink"/>
            <w:rFonts w:asciiTheme="majorHAnsi" w:hAnsiTheme="majorHAnsi" w:cs="Arial"/>
            <w:b/>
          </w:rPr>
          <w:t xml:space="preserve"> 2016-17 State Budget Proposal</w:t>
        </w:r>
        <w:r w:rsidR="008B1E46" w:rsidRPr="00FC3A65">
          <w:rPr>
            <w:rStyle w:val="Hyperlink"/>
            <w:rFonts w:asciiTheme="majorHAnsi" w:hAnsiTheme="majorHAnsi" w:cs="Arial"/>
            <w:b/>
          </w:rPr>
          <w:t xml:space="preserve"> Summary</w:t>
        </w:r>
      </w:hyperlink>
      <w:r w:rsidR="00FC3A65" w:rsidRPr="00FC3A65">
        <w:rPr>
          <w:rFonts w:asciiTheme="majorHAnsi" w:hAnsiTheme="majorHAnsi" w:cs="Arial"/>
          <w:b/>
        </w:rPr>
        <w:t xml:space="preserve"> and CSULB’s Emphasis on 4-year Grad</w:t>
      </w:r>
      <w:r w:rsidR="00FC3A65">
        <w:rPr>
          <w:rFonts w:asciiTheme="majorHAnsi" w:hAnsiTheme="majorHAnsi" w:cs="Arial"/>
          <w:b/>
        </w:rPr>
        <w:t>uation</w:t>
      </w:r>
      <w:r w:rsidR="007777E6" w:rsidRPr="00FC3A65">
        <w:rPr>
          <w:rFonts w:asciiTheme="majorHAnsi" w:hAnsiTheme="majorHAnsi" w:cs="Arial"/>
          <w:b/>
        </w:rPr>
        <w:t xml:space="preserve">: </w:t>
      </w:r>
    </w:p>
    <w:p w14:paraId="19BBE793" w14:textId="4D2E0EC9" w:rsidR="007777E6" w:rsidRDefault="007777E6" w:rsidP="007777E6">
      <w:pPr>
        <w:pStyle w:val="ListParagraph"/>
        <w:numPr>
          <w:ilvl w:val="1"/>
          <w:numId w:val="1"/>
        </w:numPr>
        <w:ind w:left="810"/>
        <w:rPr>
          <w:rFonts w:asciiTheme="majorHAnsi" w:hAnsiTheme="majorHAnsi"/>
        </w:rPr>
      </w:pPr>
      <w:r>
        <w:rPr>
          <w:rFonts w:asciiTheme="majorHAnsi" w:hAnsiTheme="majorHAnsi"/>
        </w:rPr>
        <w:t xml:space="preserve">State Policies are Focused on Containing Student Costs (p. 37): no tuition increase for the fifth year; fee waivers for low-income residents; fully integrating technology to reduce student costs; </w:t>
      </w:r>
    </w:p>
    <w:p w14:paraId="742898BA" w14:textId="5889557C" w:rsidR="008B1E46" w:rsidRDefault="00D54B5B" w:rsidP="008B1E46">
      <w:pPr>
        <w:pStyle w:val="ListParagraph"/>
        <w:numPr>
          <w:ilvl w:val="1"/>
          <w:numId w:val="1"/>
        </w:numPr>
        <w:ind w:left="810"/>
        <w:rPr>
          <w:rFonts w:asciiTheme="majorHAnsi" w:hAnsiTheme="majorHAnsi"/>
        </w:rPr>
      </w:pPr>
      <w:r>
        <w:rPr>
          <w:rFonts w:asciiTheme="majorHAnsi" w:hAnsiTheme="majorHAnsi"/>
        </w:rPr>
        <w:t xml:space="preserve">The </w:t>
      </w:r>
      <w:r w:rsidR="007777E6">
        <w:rPr>
          <w:rFonts w:asciiTheme="majorHAnsi" w:hAnsiTheme="majorHAnsi"/>
        </w:rPr>
        <w:t>CSU is focusing on outcomes, b</w:t>
      </w:r>
      <w:r w:rsidR="008B1E46">
        <w:rPr>
          <w:rFonts w:asciiTheme="majorHAnsi" w:hAnsiTheme="majorHAnsi"/>
        </w:rPr>
        <w:t>ut 4-year graduation rates la</w:t>
      </w:r>
      <w:r>
        <w:rPr>
          <w:rFonts w:asciiTheme="majorHAnsi" w:hAnsiTheme="majorHAnsi"/>
        </w:rPr>
        <w:t>g.</w:t>
      </w:r>
    </w:p>
    <w:p w14:paraId="776DDFC2" w14:textId="002F22D5" w:rsidR="007777E6" w:rsidRDefault="007777E6" w:rsidP="007777E6">
      <w:pPr>
        <w:pStyle w:val="ListParagraph"/>
        <w:numPr>
          <w:ilvl w:val="2"/>
          <w:numId w:val="1"/>
        </w:numPr>
        <w:ind w:left="1170"/>
        <w:rPr>
          <w:rFonts w:asciiTheme="majorHAnsi" w:hAnsiTheme="majorHAnsi"/>
        </w:rPr>
      </w:pPr>
      <w:r>
        <w:rPr>
          <w:rFonts w:asciiTheme="majorHAnsi" w:hAnsiTheme="majorHAnsi"/>
        </w:rPr>
        <w:t xml:space="preserve">CSULB has a </w:t>
      </w:r>
      <w:r w:rsidR="008B1E46">
        <w:rPr>
          <w:rFonts w:asciiTheme="majorHAnsi" w:hAnsiTheme="majorHAnsi"/>
        </w:rPr>
        <w:t>67% 6-year</w:t>
      </w:r>
      <w:r w:rsidR="00D54B5B">
        <w:rPr>
          <w:rFonts w:asciiTheme="majorHAnsi" w:hAnsiTheme="majorHAnsi"/>
        </w:rPr>
        <w:t xml:space="preserve"> freshman</w:t>
      </w:r>
      <w:r w:rsidR="008B1E46">
        <w:rPr>
          <w:rFonts w:asciiTheme="majorHAnsi" w:hAnsiTheme="majorHAnsi"/>
        </w:rPr>
        <w:t xml:space="preserve"> grad rate, but only a </w:t>
      </w:r>
      <w:r>
        <w:rPr>
          <w:rFonts w:asciiTheme="majorHAnsi" w:hAnsiTheme="majorHAnsi"/>
        </w:rPr>
        <w:t>15% 4-year</w:t>
      </w:r>
      <w:r w:rsidR="00D54B5B">
        <w:rPr>
          <w:rFonts w:asciiTheme="majorHAnsi" w:hAnsiTheme="majorHAnsi"/>
        </w:rPr>
        <w:t xml:space="preserve"> freshman</w:t>
      </w:r>
      <w:r>
        <w:rPr>
          <w:rFonts w:asciiTheme="majorHAnsi" w:hAnsiTheme="majorHAnsi"/>
        </w:rPr>
        <w:t xml:space="preserve"> grad rate</w:t>
      </w:r>
      <w:r w:rsidR="008B1E46">
        <w:rPr>
          <w:rFonts w:asciiTheme="majorHAnsi" w:hAnsiTheme="majorHAnsi"/>
        </w:rPr>
        <w:t xml:space="preserve"> (</w:t>
      </w:r>
      <w:r w:rsidR="00D54B5B">
        <w:rPr>
          <w:rFonts w:asciiTheme="majorHAnsi" w:hAnsiTheme="majorHAnsi"/>
        </w:rPr>
        <w:t xml:space="preserve">for comparison, </w:t>
      </w:r>
      <w:r w:rsidR="008B1E46">
        <w:rPr>
          <w:rFonts w:asciiTheme="majorHAnsi" w:hAnsiTheme="majorHAnsi"/>
        </w:rPr>
        <w:t>CSUDH is 5%; SLO is 47%)</w:t>
      </w:r>
      <w:r w:rsidR="00D54B5B">
        <w:rPr>
          <w:rFonts w:asciiTheme="majorHAnsi" w:hAnsiTheme="majorHAnsi"/>
        </w:rPr>
        <w:t>.</w:t>
      </w:r>
    </w:p>
    <w:p w14:paraId="36BD86A6" w14:textId="46B7A91B" w:rsidR="00EA27D7" w:rsidRPr="007777E6" w:rsidRDefault="008B1E46" w:rsidP="007777E6">
      <w:pPr>
        <w:pStyle w:val="ListParagraph"/>
        <w:numPr>
          <w:ilvl w:val="1"/>
          <w:numId w:val="1"/>
        </w:numPr>
        <w:ind w:left="810"/>
        <w:rPr>
          <w:rFonts w:asciiTheme="majorHAnsi" w:hAnsiTheme="majorHAnsi"/>
        </w:rPr>
      </w:pPr>
      <w:r>
        <w:rPr>
          <w:rFonts w:asciiTheme="majorHAnsi" w:hAnsiTheme="majorHAnsi" w:cs="Arial"/>
        </w:rPr>
        <w:t>At CSULB, i</w:t>
      </w:r>
      <w:r w:rsidR="003E5D3F" w:rsidRPr="007777E6">
        <w:rPr>
          <w:rFonts w:asciiTheme="majorHAnsi" w:hAnsiTheme="majorHAnsi" w:cs="Arial"/>
        </w:rPr>
        <w:t>mproving degree completion time with particular emphasis on improving four-year graduation rates will be an area of renewed focus for the campus. As part of this effort, the Divisions of Academic Affairs and Student Affairs are collaborating to revisit our first-year experience offerings as part of a national project for which we were selected, “Reimagining the First Year of College,” sponsored by the American Association of State Colleges and Universities.</w:t>
      </w:r>
    </w:p>
    <w:sectPr w:rsidR="00EA27D7" w:rsidRPr="007777E6" w:rsidSect="00115AED">
      <w:headerReference w:type="even" r:id="rId13"/>
      <w:headerReference w:type="default" r:id="rId14"/>
      <w:pgSz w:w="12240" w:h="15840"/>
      <w:pgMar w:top="1710" w:right="900" w:bottom="180" w:left="9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B5DAE" w14:textId="77777777" w:rsidR="00C46752" w:rsidRDefault="00C46752" w:rsidP="002E558B">
      <w:r>
        <w:separator/>
      </w:r>
    </w:p>
  </w:endnote>
  <w:endnote w:type="continuationSeparator" w:id="0">
    <w:p w14:paraId="7B1A26D8" w14:textId="77777777" w:rsidR="00C46752" w:rsidRDefault="00C46752" w:rsidP="002E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DD29" w14:textId="77777777" w:rsidR="00C46752" w:rsidRDefault="00C46752" w:rsidP="002E558B">
      <w:r>
        <w:separator/>
      </w:r>
    </w:p>
  </w:footnote>
  <w:footnote w:type="continuationSeparator" w:id="0">
    <w:p w14:paraId="602DF354" w14:textId="77777777" w:rsidR="00C46752" w:rsidRDefault="00C46752" w:rsidP="002E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501"/>
      <w:gridCol w:w="9814"/>
    </w:tblGrid>
    <w:tr w:rsidR="007777E6" w14:paraId="0A7398D9" w14:textId="77777777" w:rsidTr="002E558B">
      <w:trPr>
        <w:trHeight w:val="255"/>
      </w:trPr>
      <w:tc>
        <w:tcPr>
          <w:tcW w:w="243" w:type="pct"/>
          <w:shd w:val="clear" w:color="auto" w:fill="548DD4" w:themeFill="text2" w:themeFillTint="99"/>
        </w:tcPr>
        <w:p w14:paraId="1BAC77AD" w14:textId="77777777" w:rsidR="007777E6" w:rsidRDefault="007777E6" w:rsidP="002E558B">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115AED">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4277D6AE" w14:textId="77777777" w:rsidR="007777E6" w:rsidRPr="003E4799" w:rsidRDefault="00C46752" w:rsidP="002E558B">
          <w:pPr>
            <w:pStyle w:val="Header"/>
            <w:rPr>
              <w:rFonts w:ascii="Calibri" w:hAnsi="Calibri"/>
              <w:b/>
              <w:caps/>
              <w:color w:val="FFFFFF" w:themeColor="background1"/>
            </w:rPr>
          </w:pPr>
          <w:sdt>
            <w:sdtPr>
              <w:rPr>
                <w:rFonts w:ascii="Calibri" w:hAnsi="Calibri"/>
                <w:b/>
                <w:color w:val="FFFFFF" w:themeColor="background1"/>
              </w:rPr>
              <w:id w:val="171999502"/>
              <w:placeholder>
                <w:docPart w:val="96DA1A80C3EE7940A916BEF5D2AF6E55"/>
              </w:placeholder>
              <w:temporary/>
              <w:showingPlcHdr/>
            </w:sdtPr>
            <w:sdtEndPr/>
            <w:sdtContent>
              <w:r w:rsidR="007777E6" w:rsidRPr="00F4333E">
                <w:rPr>
                  <w:rFonts w:ascii="Calibri" w:hAnsi="Calibri"/>
                  <w:b/>
                  <w:color w:val="FFFFFF" w:themeColor="background1"/>
                </w:rPr>
                <w:t>[Type text]</w:t>
              </w:r>
            </w:sdtContent>
          </w:sdt>
        </w:p>
      </w:tc>
    </w:tr>
  </w:tbl>
  <w:p w14:paraId="0FBB62D3" w14:textId="77777777" w:rsidR="007777E6" w:rsidRDefault="00777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9995" w14:textId="77777777" w:rsidR="007777E6" w:rsidRPr="009200A3" w:rsidRDefault="007777E6" w:rsidP="00F1587E">
    <w:pPr>
      <w:pStyle w:val="Header"/>
      <w:pBdr>
        <w:top w:val="single" w:sz="4" w:space="1" w:color="auto"/>
        <w:left w:val="single" w:sz="4" w:space="4" w:color="auto"/>
        <w:bottom w:val="single" w:sz="4" w:space="1" w:color="auto"/>
        <w:right w:val="single" w:sz="4" w:space="4" w:color="auto"/>
      </w:pBdr>
      <w:shd w:val="clear" w:color="auto" w:fill="F9BF09"/>
      <w:jc w:val="center"/>
      <w:rPr>
        <w:rFonts w:ascii="Avenir Black" w:hAnsi="Avenir Black"/>
        <w:sz w:val="32"/>
      </w:rPr>
    </w:pPr>
    <w:r w:rsidRPr="009200A3">
      <w:rPr>
        <w:rFonts w:ascii="Avenir Black" w:hAnsi="Avenir Black"/>
        <w:sz w:val="32"/>
      </w:rPr>
      <w:t>CSULB EDUCATION UPDATE</w:t>
    </w:r>
  </w:p>
  <w:p w14:paraId="0808C0A6" w14:textId="77777777" w:rsidR="007777E6" w:rsidRPr="009200A3" w:rsidRDefault="007777E6" w:rsidP="00F1587E">
    <w:pPr>
      <w:pStyle w:val="Header"/>
      <w:pBdr>
        <w:top w:val="single" w:sz="4" w:space="1" w:color="auto"/>
        <w:left w:val="single" w:sz="4" w:space="4" w:color="auto"/>
        <w:bottom w:val="single" w:sz="4" w:space="1" w:color="auto"/>
        <w:right w:val="single" w:sz="4" w:space="4" w:color="auto"/>
      </w:pBdr>
      <w:shd w:val="clear" w:color="auto" w:fill="F9BF09"/>
      <w:jc w:val="center"/>
      <w:rPr>
        <w:rFonts w:ascii="Avenir Black" w:hAnsi="Avenir Black"/>
        <w:sz w:val="32"/>
      </w:rPr>
    </w:pPr>
    <w:r w:rsidRPr="009200A3">
      <w:rPr>
        <w:rFonts w:ascii="Avenir Black" w:hAnsi="Avenir Black"/>
        <w:sz w:val="32"/>
      </w:rPr>
      <w:t>Educator Preparation Committee,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A7BCD"/>
    <w:multiLevelType w:val="hybridMultilevel"/>
    <w:tmpl w:val="995E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8B"/>
    <w:rsid w:val="00115AED"/>
    <w:rsid w:val="00231CB3"/>
    <w:rsid w:val="002E558B"/>
    <w:rsid w:val="003073A2"/>
    <w:rsid w:val="003E5D3F"/>
    <w:rsid w:val="004E4C4E"/>
    <w:rsid w:val="007777E6"/>
    <w:rsid w:val="008B1E46"/>
    <w:rsid w:val="009200A3"/>
    <w:rsid w:val="00BE2552"/>
    <w:rsid w:val="00BF4BEC"/>
    <w:rsid w:val="00C46752"/>
    <w:rsid w:val="00D5192D"/>
    <w:rsid w:val="00D54B5B"/>
    <w:rsid w:val="00D72C3F"/>
    <w:rsid w:val="00EA27D7"/>
    <w:rsid w:val="00F064F4"/>
    <w:rsid w:val="00F1587E"/>
    <w:rsid w:val="00FC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32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58B"/>
    <w:pPr>
      <w:tabs>
        <w:tab w:val="center" w:pos="4320"/>
        <w:tab w:val="right" w:pos="8640"/>
      </w:tabs>
    </w:pPr>
  </w:style>
  <w:style w:type="character" w:customStyle="1" w:styleId="HeaderChar">
    <w:name w:val="Header Char"/>
    <w:basedOn w:val="DefaultParagraphFont"/>
    <w:link w:val="Header"/>
    <w:uiPriority w:val="99"/>
    <w:rsid w:val="002E558B"/>
  </w:style>
  <w:style w:type="paragraph" w:styleId="Footer">
    <w:name w:val="footer"/>
    <w:basedOn w:val="Normal"/>
    <w:link w:val="FooterChar"/>
    <w:uiPriority w:val="99"/>
    <w:unhideWhenUsed/>
    <w:rsid w:val="002E558B"/>
    <w:pPr>
      <w:tabs>
        <w:tab w:val="center" w:pos="4320"/>
        <w:tab w:val="right" w:pos="8640"/>
      </w:tabs>
    </w:pPr>
  </w:style>
  <w:style w:type="character" w:customStyle="1" w:styleId="FooterChar">
    <w:name w:val="Footer Char"/>
    <w:basedOn w:val="DefaultParagraphFont"/>
    <w:link w:val="Footer"/>
    <w:uiPriority w:val="99"/>
    <w:rsid w:val="002E558B"/>
  </w:style>
  <w:style w:type="paragraph" w:styleId="ListParagraph">
    <w:name w:val="List Paragraph"/>
    <w:basedOn w:val="Normal"/>
    <w:uiPriority w:val="34"/>
    <w:qFormat/>
    <w:rsid w:val="00F064F4"/>
    <w:pPr>
      <w:ind w:left="720"/>
      <w:contextualSpacing/>
    </w:pPr>
  </w:style>
  <w:style w:type="character" w:styleId="Hyperlink">
    <w:name w:val="Hyperlink"/>
    <w:basedOn w:val="DefaultParagraphFont"/>
    <w:uiPriority w:val="99"/>
    <w:unhideWhenUsed/>
    <w:rsid w:val="00D72C3F"/>
    <w:rPr>
      <w:color w:val="0000FF" w:themeColor="hyperlink"/>
      <w:u w:val="single"/>
    </w:rPr>
  </w:style>
  <w:style w:type="character" w:styleId="FollowedHyperlink">
    <w:name w:val="FollowedHyperlink"/>
    <w:basedOn w:val="DefaultParagraphFont"/>
    <w:uiPriority w:val="99"/>
    <w:semiHidden/>
    <w:unhideWhenUsed/>
    <w:rsid w:val="00FC3A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58B"/>
    <w:pPr>
      <w:tabs>
        <w:tab w:val="center" w:pos="4320"/>
        <w:tab w:val="right" w:pos="8640"/>
      </w:tabs>
    </w:pPr>
  </w:style>
  <w:style w:type="character" w:customStyle="1" w:styleId="HeaderChar">
    <w:name w:val="Header Char"/>
    <w:basedOn w:val="DefaultParagraphFont"/>
    <w:link w:val="Header"/>
    <w:uiPriority w:val="99"/>
    <w:rsid w:val="002E558B"/>
  </w:style>
  <w:style w:type="paragraph" w:styleId="Footer">
    <w:name w:val="footer"/>
    <w:basedOn w:val="Normal"/>
    <w:link w:val="FooterChar"/>
    <w:uiPriority w:val="99"/>
    <w:unhideWhenUsed/>
    <w:rsid w:val="002E558B"/>
    <w:pPr>
      <w:tabs>
        <w:tab w:val="center" w:pos="4320"/>
        <w:tab w:val="right" w:pos="8640"/>
      </w:tabs>
    </w:pPr>
  </w:style>
  <w:style w:type="character" w:customStyle="1" w:styleId="FooterChar">
    <w:name w:val="Footer Char"/>
    <w:basedOn w:val="DefaultParagraphFont"/>
    <w:link w:val="Footer"/>
    <w:uiPriority w:val="99"/>
    <w:rsid w:val="002E558B"/>
  </w:style>
  <w:style w:type="paragraph" w:styleId="ListParagraph">
    <w:name w:val="List Paragraph"/>
    <w:basedOn w:val="Normal"/>
    <w:uiPriority w:val="34"/>
    <w:qFormat/>
    <w:rsid w:val="00F064F4"/>
    <w:pPr>
      <w:ind w:left="720"/>
      <w:contextualSpacing/>
    </w:pPr>
  </w:style>
  <w:style w:type="character" w:styleId="Hyperlink">
    <w:name w:val="Hyperlink"/>
    <w:basedOn w:val="DefaultParagraphFont"/>
    <w:uiPriority w:val="99"/>
    <w:unhideWhenUsed/>
    <w:rsid w:val="00D72C3F"/>
    <w:rPr>
      <w:color w:val="0000FF" w:themeColor="hyperlink"/>
      <w:u w:val="single"/>
    </w:rPr>
  </w:style>
  <w:style w:type="character" w:styleId="FollowedHyperlink">
    <w:name w:val="FollowedHyperlink"/>
    <w:basedOn w:val="DefaultParagraphFont"/>
    <w:uiPriority w:val="99"/>
    <w:semiHidden/>
    <w:unhideWhenUsed/>
    <w:rsid w:val="00FC3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udget.ca.gov/2016-17/pdf/BudgetSummary/HigherEdu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tlantic.com/education/archive/2016/02/the-long-beach-miracle/459315/?single_page=true&amp;print=&amp;utm_source=Feb.+3+daily+digest+--+Sue&amp;utm_campaign=Daily+email&amp;utm_medium=ema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arningpolicyinstitute.org/ca-teach-short-ind/" TargetMode="External"/><Relationship Id="rId4" Type="http://schemas.microsoft.com/office/2007/relationships/stylesWithEffects" Target="stylesWithEffects.xml"/><Relationship Id="rId9" Type="http://schemas.openxmlformats.org/officeDocument/2006/relationships/hyperlink" Target="http://learningpolicyinstitute.org/our-work/addressing-ca-teacher-shortag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A1A80C3EE7940A916BEF5D2AF6E55"/>
        <w:category>
          <w:name w:val="General"/>
          <w:gallery w:val="placeholder"/>
        </w:category>
        <w:types>
          <w:type w:val="bbPlcHdr"/>
        </w:types>
        <w:behaviors>
          <w:behavior w:val="content"/>
        </w:behaviors>
        <w:guid w:val="{3A4D8628-8FA4-4A42-A7A3-A41BC16C5DF6}"/>
      </w:docPartPr>
      <w:docPartBody>
        <w:p w:rsidR="00A149DC" w:rsidRDefault="00A149DC" w:rsidP="00A149DC">
          <w:pPr>
            <w:pStyle w:val="96DA1A80C3EE7940A916BEF5D2AF6E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DC"/>
    <w:rsid w:val="005006C9"/>
    <w:rsid w:val="00A1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A1A80C3EE7940A916BEF5D2AF6E55">
    <w:name w:val="96DA1A80C3EE7940A916BEF5D2AF6E55"/>
    <w:rsid w:val="00A149DC"/>
  </w:style>
  <w:style w:type="paragraph" w:customStyle="1" w:styleId="9C73511CBD647D4D85E8F6F527F4DE5B">
    <w:name w:val="9C73511CBD647D4D85E8F6F527F4DE5B"/>
    <w:rsid w:val="00A149DC"/>
  </w:style>
  <w:style w:type="paragraph" w:customStyle="1" w:styleId="768AA0BAD21CFE45A5ADD75586716D39">
    <w:name w:val="768AA0BAD21CFE45A5ADD75586716D39"/>
    <w:rsid w:val="00A149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A1A80C3EE7940A916BEF5D2AF6E55">
    <w:name w:val="96DA1A80C3EE7940A916BEF5D2AF6E55"/>
    <w:rsid w:val="00A149DC"/>
  </w:style>
  <w:style w:type="paragraph" w:customStyle="1" w:styleId="9C73511CBD647D4D85E8F6F527F4DE5B">
    <w:name w:val="9C73511CBD647D4D85E8F6F527F4DE5B"/>
    <w:rsid w:val="00A149DC"/>
  </w:style>
  <w:style w:type="paragraph" w:customStyle="1" w:styleId="768AA0BAD21CFE45A5ADD75586716D39">
    <w:name w:val="768AA0BAD21CFE45A5ADD75586716D39"/>
    <w:rsid w:val="00A14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D06E-342B-49ED-8118-F1C75A05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CSULB EDUCATION UPDATE</vt:lpstr>
    </vt:vector>
  </TitlesOfParts>
  <Company>CSULB</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EDUCATION UPDATE</dc:title>
  <dc:creator>Cynthia Grutzik</dc:creator>
  <cp:lastModifiedBy>Steve Wilson</cp:lastModifiedBy>
  <cp:revision>2</cp:revision>
  <dcterms:created xsi:type="dcterms:W3CDTF">2016-02-10T23:34:00Z</dcterms:created>
  <dcterms:modified xsi:type="dcterms:W3CDTF">2016-02-10T23:34:00Z</dcterms:modified>
</cp:coreProperties>
</file>