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75E13" w14:textId="77777777" w:rsidR="00784FF4" w:rsidRPr="00AB022B" w:rsidRDefault="00122560">
      <w:pPr>
        <w:rPr>
          <w:b/>
          <w:color w:val="auto"/>
        </w:rPr>
      </w:pPr>
      <w:r w:rsidRPr="00AB022B">
        <w:rPr>
          <w:b/>
          <w:color w:val="auto"/>
        </w:rPr>
        <w:t>Report on Academic Senate CSU Plenary Meeting</w:t>
      </w:r>
    </w:p>
    <w:p w14:paraId="5D80D884" w14:textId="77777777" w:rsidR="00122560" w:rsidRPr="00AB022B" w:rsidRDefault="00122560">
      <w:pPr>
        <w:rPr>
          <w:b/>
          <w:color w:val="auto"/>
        </w:rPr>
      </w:pPr>
      <w:r w:rsidRPr="00AB022B">
        <w:rPr>
          <w:b/>
          <w:color w:val="auto"/>
        </w:rPr>
        <w:t>November 3-6, 2015</w:t>
      </w:r>
    </w:p>
    <w:p w14:paraId="32FF2316" w14:textId="7A85F86F" w:rsidR="00122560" w:rsidRPr="00AB022B" w:rsidRDefault="00122560">
      <w:pPr>
        <w:rPr>
          <w:b/>
          <w:color w:val="auto"/>
        </w:rPr>
      </w:pPr>
      <w:r w:rsidRPr="00AB022B">
        <w:rPr>
          <w:b/>
          <w:color w:val="auto"/>
        </w:rPr>
        <w:t>Catherine Nelson</w:t>
      </w:r>
      <w:r w:rsidR="00AB43A4">
        <w:rPr>
          <w:b/>
          <w:color w:val="auto"/>
        </w:rPr>
        <w:t>, SSU Statewide Senator</w:t>
      </w:r>
    </w:p>
    <w:p w14:paraId="00F1C263" w14:textId="77777777" w:rsidR="00122560" w:rsidRDefault="00122560">
      <w:pPr>
        <w:rPr>
          <w:color w:val="auto"/>
        </w:rPr>
      </w:pPr>
    </w:p>
    <w:p w14:paraId="55BAF6B4" w14:textId="581BAB03" w:rsidR="00122560" w:rsidRPr="00AB022B" w:rsidRDefault="00122560">
      <w:pPr>
        <w:rPr>
          <w:b/>
          <w:color w:val="auto"/>
        </w:rPr>
      </w:pPr>
      <w:r w:rsidRPr="00AB022B">
        <w:rPr>
          <w:b/>
          <w:color w:val="auto"/>
        </w:rPr>
        <w:t>Resolutions Passed</w:t>
      </w:r>
      <w:r w:rsidR="003405D1" w:rsidRPr="00AB022B">
        <w:rPr>
          <w:b/>
          <w:color w:val="auto"/>
        </w:rPr>
        <w:t xml:space="preserve"> </w:t>
      </w:r>
    </w:p>
    <w:p w14:paraId="00972DB7" w14:textId="77777777" w:rsidR="00122560" w:rsidRDefault="00122560">
      <w:pPr>
        <w:rPr>
          <w:color w:val="auto"/>
        </w:rPr>
      </w:pPr>
    </w:p>
    <w:p w14:paraId="44777C17" w14:textId="37E6C25F" w:rsidR="00630F5D" w:rsidRDefault="003405D1">
      <w:pPr>
        <w:rPr>
          <w:color w:val="auto"/>
        </w:rPr>
      </w:pPr>
      <w:r w:rsidRPr="00AB022B">
        <w:rPr>
          <w:b/>
          <w:color w:val="auto"/>
        </w:rPr>
        <w:t>AS-3223-15/FA Call for Suspension of</w:t>
      </w:r>
      <w:r w:rsidR="00630F5D" w:rsidRPr="00AB022B">
        <w:rPr>
          <w:b/>
          <w:color w:val="auto"/>
        </w:rPr>
        <w:t xml:space="preserve"> CSU Background Check Policy</w:t>
      </w:r>
      <w:r w:rsidR="00630F5D">
        <w:rPr>
          <w:color w:val="auto"/>
        </w:rPr>
        <w:t xml:space="preserve">:  </w:t>
      </w:r>
    </w:p>
    <w:p w14:paraId="42C167A6" w14:textId="0BC1E8C0" w:rsidR="00122560" w:rsidRDefault="00630F5D">
      <w:pPr>
        <w:rPr>
          <w:color w:val="auto"/>
        </w:rPr>
      </w:pPr>
      <w:r>
        <w:rPr>
          <w:color w:val="auto"/>
        </w:rPr>
        <w:t>This resolution c</w:t>
      </w:r>
      <w:r w:rsidR="003405D1">
        <w:rPr>
          <w:color w:val="auto"/>
        </w:rPr>
        <w:t xml:space="preserve">alls for suspension of the new CSU Background Check Policy and for a </w:t>
      </w:r>
      <w:r w:rsidR="00FC0BC0">
        <w:rPr>
          <w:color w:val="auto"/>
        </w:rPr>
        <w:t xml:space="preserve">joint ASCSU and Chancellor’s Office </w:t>
      </w:r>
      <w:r w:rsidR="003405D1">
        <w:rPr>
          <w:color w:val="auto"/>
        </w:rPr>
        <w:t>task force</w:t>
      </w:r>
      <w:r w:rsidR="00936CB0">
        <w:rPr>
          <w:color w:val="auto"/>
        </w:rPr>
        <w:t>, with the participation of the California Faculty Association,</w:t>
      </w:r>
      <w:r w:rsidR="003405D1">
        <w:rPr>
          <w:color w:val="auto"/>
        </w:rPr>
        <w:t xml:space="preserve"> to study the policy and make recommendations about its implementation with regar</w:t>
      </w:r>
      <w:r w:rsidR="00D61A1E">
        <w:rPr>
          <w:color w:val="auto"/>
        </w:rPr>
        <w:t>d to issues relevant to faculty</w:t>
      </w:r>
      <w:r w:rsidR="003405D1">
        <w:rPr>
          <w:color w:val="auto"/>
        </w:rPr>
        <w:t>.</w:t>
      </w:r>
      <w:r w:rsidR="00B6234C">
        <w:rPr>
          <w:color w:val="auto"/>
        </w:rPr>
        <w:t xml:space="preserve"> </w:t>
      </w:r>
      <w:r>
        <w:rPr>
          <w:color w:val="auto"/>
        </w:rPr>
        <w:t xml:space="preserve"> The rationale indicates that the policy </w:t>
      </w:r>
      <w:r w:rsidR="00FC0BC0">
        <w:rPr>
          <w:color w:val="auto"/>
        </w:rPr>
        <w:t xml:space="preserve">could have </w:t>
      </w:r>
      <w:r>
        <w:rPr>
          <w:color w:val="auto"/>
        </w:rPr>
        <w:t xml:space="preserve">significant implications for </w:t>
      </w:r>
      <w:r w:rsidR="00FC0BC0">
        <w:rPr>
          <w:color w:val="auto"/>
        </w:rPr>
        <w:t xml:space="preserve">potential </w:t>
      </w:r>
      <w:r w:rsidR="000D0727">
        <w:rPr>
          <w:color w:val="auto"/>
        </w:rPr>
        <w:t xml:space="preserve">faculty </w:t>
      </w:r>
      <w:r w:rsidR="00FC0BC0">
        <w:rPr>
          <w:color w:val="auto"/>
        </w:rPr>
        <w:t xml:space="preserve">employees’ privacy rights and hiring and attracting the strongest and most diverse faculty.  </w:t>
      </w:r>
    </w:p>
    <w:p w14:paraId="4A758D01" w14:textId="77777777" w:rsidR="00D61A1E" w:rsidRDefault="00D61A1E">
      <w:pPr>
        <w:rPr>
          <w:color w:val="auto"/>
        </w:rPr>
      </w:pPr>
    </w:p>
    <w:p w14:paraId="4DED802D" w14:textId="40DAD328" w:rsidR="00D61A1E" w:rsidRDefault="00D61A1E">
      <w:pPr>
        <w:rPr>
          <w:color w:val="auto"/>
        </w:rPr>
      </w:pPr>
      <w:r w:rsidRPr="00AB022B">
        <w:rPr>
          <w:b/>
          <w:color w:val="auto"/>
        </w:rPr>
        <w:t>AS-3228-15/FA Add</w:t>
      </w:r>
      <w:r w:rsidR="004734CA">
        <w:rPr>
          <w:b/>
          <w:color w:val="auto"/>
        </w:rPr>
        <w:t xml:space="preserve">ition of a Retired </w:t>
      </w:r>
      <w:r w:rsidRPr="00AB022B">
        <w:rPr>
          <w:b/>
          <w:color w:val="auto"/>
        </w:rPr>
        <w:t>Faculty Member to the CSU Board of Trustees</w:t>
      </w:r>
      <w:r>
        <w:rPr>
          <w:color w:val="auto"/>
        </w:rPr>
        <w:t xml:space="preserve">:  This resolution </w:t>
      </w:r>
      <w:r w:rsidR="004734CA">
        <w:rPr>
          <w:color w:val="auto"/>
        </w:rPr>
        <w:t>advocates for the addition of a retired</w:t>
      </w:r>
      <w:r>
        <w:rPr>
          <w:color w:val="auto"/>
        </w:rPr>
        <w:t xml:space="preserve"> faculty as a voting member of the CSU Board of Trustees and urges the Chancellor’s Office to support legislation to achieve that end.</w:t>
      </w:r>
      <w:r w:rsidR="00CB5F33">
        <w:rPr>
          <w:color w:val="auto"/>
        </w:rPr>
        <w:t xml:space="preserve">  The resolution specifically clarifies</w:t>
      </w:r>
      <w:r w:rsidR="008B3CF2">
        <w:rPr>
          <w:color w:val="auto"/>
        </w:rPr>
        <w:t xml:space="preserve"> that the addition of a</w:t>
      </w:r>
      <w:r w:rsidR="003A6953">
        <w:rPr>
          <w:color w:val="auto"/>
        </w:rPr>
        <w:t xml:space="preserve"> </w:t>
      </w:r>
      <w:r w:rsidR="004734CA">
        <w:rPr>
          <w:color w:val="auto"/>
        </w:rPr>
        <w:t>retired</w:t>
      </w:r>
      <w:r w:rsidR="003A6953">
        <w:rPr>
          <w:color w:val="auto"/>
        </w:rPr>
        <w:t xml:space="preserve"> faculty trustee should not substitute for having a second faculty member serve on the CSU Board of Trustees as called for in AS-3017-11/EX (Rev) Addition of a Second Faculty Trustee to the Board of Trustees.</w:t>
      </w:r>
      <w:r w:rsidR="00AD73E4">
        <w:rPr>
          <w:color w:val="auto"/>
        </w:rPr>
        <w:t xml:space="preserve">  Passed without dissent.</w:t>
      </w:r>
    </w:p>
    <w:p w14:paraId="10B21E8E" w14:textId="77777777" w:rsidR="003405D1" w:rsidRDefault="003405D1">
      <w:pPr>
        <w:rPr>
          <w:color w:val="auto"/>
        </w:rPr>
      </w:pPr>
    </w:p>
    <w:p w14:paraId="1C4AE4F6" w14:textId="2A7E5296" w:rsidR="003405D1" w:rsidRDefault="003405D1">
      <w:pPr>
        <w:rPr>
          <w:color w:val="auto"/>
        </w:rPr>
      </w:pPr>
      <w:r w:rsidRPr="00AB022B">
        <w:rPr>
          <w:b/>
          <w:color w:val="auto"/>
        </w:rPr>
        <w:t>AS-3229-15/FGA California State University 2016-17 Support Budget Preliminary Plan</w:t>
      </w:r>
      <w:r w:rsidR="00AB022B">
        <w:rPr>
          <w:b/>
          <w:color w:val="auto"/>
        </w:rPr>
        <w:t xml:space="preserve">:  </w:t>
      </w:r>
      <w:r w:rsidR="00AB022B">
        <w:rPr>
          <w:color w:val="auto"/>
        </w:rPr>
        <w:t xml:space="preserve">This resolution </w:t>
      </w:r>
      <w:r w:rsidR="00AB022B" w:rsidRPr="008615D6">
        <w:rPr>
          <w:color w:val="auto"/>
        </w:rPr>
        <w:t>c</w:t>
      </w:r>
      <w:r w:rsidRPr="008615D6">
        <w:rPr>
          <w:color w:val="auto"/>
        </w:rPr>
        <w:t xml:space="preserve">ommends the </w:t>
      </w:r>
      <w:r w:rsidR="00AB022B" w:rsidRPr="008615D6">
        <w:rPr>
          <w:color w:val="auto"/>
        </w:rPr>
        <w:t xml:space="preserve">CSU </w:t>
      </w:r>
      <w:r w:rsidR="008615D6">
        <w:rPr>
          <w:color w:val="auto"/>
        </w:rPr>
        <w:t xml:space="preserve">for its </w:t>
      </w:r>
      <w:r w:rsidR="00AB022B" w:rsidRPr="008615D6">
        <w:rPr>
          <w:color w:val="auto"/>
        </w:rPr>
        <w:t>2016-17 Support Budget P</w:t>
      </w:r>
      <w:r w:rsidRPr="008615D6">
        <w:rPr>
          <w:color w:val="auto"/>
        </w:rPr>
        <w:t>lan</w:t>
      </w:r>
      <w:r w:rsidR="008615D6">
        <w:rPr>
          <w:color w:val="auto"/>
        </w:rPr>
        <w:t xml:space="preserve">, which recognizes that </w:t>
      </w:r>
      <w:r>
        <w:rPr>
          <w:color w:val="auto"/>
        </w:rPr>
        <w:t xml:space="preserve">CSU </w:t>
      </w:r>
      <w:r w:rsidR="008615D6">
        <w:rPr>
          <w:color w:val="auto"/>
        </w:rPr>
        <w:t xml:space="preserve">fiscal </w:t>
      </w:r>
      <w:r>
        <w:rPr>
          <w:color w:val="auto"/>
        </w:rPr>
        <w:t>needs are significantly greater than those in the gove</w:t>
      </w:r>
      <w:r w:rsidR="00AB022B">
        <w:rPr>
          <w:color w:val="auto"/>
        </w:rPr>
        <w:t xml:space="preserve">rnor’s multi-year funding plan.  It </w:t>
      </w:r>
      <w:r w:rsidR="000D0727">
        <w:rPr>
          <w:color w:val="auto"/>
        </w:rPr>
        <w:t xml:space="preserve">supports the 3% proposed increase for funded enrollment growth </w:t>
      </w:r>
      <w:r w:rsidR="00801891">
        <w:rPr>
          <w:color w:val="auto"/>
        </w:rPr>
        <w:t xml:space="preserve">in the plan </w:t>
      </w:r>
      <w:r w:rsidR="000D0727">
        <w:rPr>
          <w:color w:val="auto"/>
        </w:rPr>
        <w:t xml:space="preserve">and </w:t>
      </w:r>
      <w:r w:rsidR="00CC4C69">
        <w:rPr>
          <w:color w:val="auto"/>
        </w:rPr>
        <w:t xml:space="preserve">strongly </w:t>
      </w:r>
      <w:r>
        <w:rPr>
          <w:color w:val="auto"/>
        </w:rPr>
        <w:t xml:space="preserve">urges the Board of Trustees to amend the plan to provide a compensation pool increase for all employees </w:t>
      </w:r>
      <w:r w:rsidR="006902B4">
        <w:rPr>
          <w:color w:val="auto"/>
        </w:rPr>
        <w:t xml:space="preserve">substantially </w:t>
      </w:r>
      <w:r>
        <w:rPr>
          <w:color w:val="auto"/>
        </w:rPr>
        <w:t>beyond the</w:t>
      </w:r>
      <w:r w:rsidR="00AB022B">
        <w:rPr>
          <w:color w:val="auto"/>
        </w:rPr>
        <w:t xml:space="preserve"> proposed two percent</w:t>
      </w:r>
      <w:r w:rsidR="006902B4">
        <w:rPr>
          <w:color w:val="auto"/>
        </w:rPr>
        <w:t xml:space="preserve"> (2%) </w:t>
      </w:r>
      <w:r w:rsidR="00801891">
        <w:rPr>
          <w:color w:val="auto"/>
        </w:rPr>
        <w:t xml:space="preserve">currently </w:t>
      </w:r>
      <w:r w:rsidR="00AB022B">
        <w:rPr>
          <w:color w:val="auto"/>
        </w:rPr>
        <w:t>in the plan.</w:t>
      </w:r>
      <w:r w:rsidR="00735C49">
        <w:rPr>
          <w:color w:val="auto"/>
        </w:rPr>
        <w:t xml:space="preserve">  </w:t>
      </w:r>
    </w:p>
    <w:p w14:paraId="003E6DC3" w14:textId="77777777" w:rsidR="003405D1" w:rsidRDefault="003405D1">
      <w:pPr>
        <w:rPr>
          <w:color w:val="auto"/>
        </w:rPr>
      </w:pPr>
    </w:p>
    <w:p w14:paraId="760594BF" w14:textId="03449841" w:rsidR="003405D1" w:rsidRDefault="00303304">
      <w:pPr>
        <w:rPr>
          <w:color w:val="auto"/>
        </w:rPr>
      </w:pPr>
      <w:r w:rsidRPr="00916A1C">
        <w:rPr>
          <w:b/>
          <w:color w:val="auto"/>
        </w:rPr>
        <w:t>AS-3231-15/FGA Commendation for Associate Vice Chancellor Ron Vogel</w:t>
      </w:r>
      <w:r>
        <w:rPr>
          <w:color w:val="auto"/>
        </w:rPr>
        <w:t xml:space="preserve">:  </w:t>
      </w:r>
      <w:r w:rsidR="00916A1C">
        <w:rPr>
          <w:color w:val="auto"/>
        </w:rPr>
        <w:t>This resolution is</w:t>
      </w:r>
      <w:r>
        <w:rPr>
          <w:color w:val="auto"/>
        </w:rPr>
        <w:t xml:space="preserve"> a commendation for former Associate Vice Chancellor, Academic Affairs Ron Vogel.</w:t>
      </w:r>
    </w:p>
    <w:p w14:paraId="4F286B75" w14:textId="77777777" w:rsidR="00303304" w:rsidRDefault="00303304">
      <w:pPr>
        <w:rPr>
          <w:color w:val="auto"/>
        </w:rPr>
      </w:pPr>
    </w:p>
    <w:p w14:paraId="5CAF4A55" w14:textId="05233B33" w:rsidR="00303304" w:rsidRDefault="004206BF">
      <w:pPr>
        <w:rPr>
          <w:color w:val="auto"/>
        </w:rPr>
      </w:pPr>
      <w:r w:rsidRPr="00365A72">
        <w:rPr>
          <w:b/>
          <w:color w:val="auto"/>
        </w:rPr>
        <w:t>AS-3233-15</w:t>
      </w:r>
      <w:r w:rsidR="00303304" w:rsidRPr="00365A72">
        <w:rPr>
          <w:b/>
          <w:color w:val="auto"/>
        </w:rPr>
        <w:t xml:space="preserve">/EX Commendation in Memory of CSU Academic Senator Shane G. </w:t>
      </w:r>
      <w:proofErr w:type="spellStart"/>
      <w:r w:rsidR="00303304" w:rsidRPr="00365A72">
        <w:rPr>
          <w:b/>
          <w:color w:val="auto"/>
        </w:rPr>
        <w:t>Frehlich</w:t>
      </w:r>
      <w:proofErr w:type="spellEnd"/>
      <w:r>
        <w:rPr>
          <w:color w:val="auto"/>
        </w:rPr>
        <w:t>:</w:t>
      </w:r>
      <w:r w:rsidR="00303304">
        <w:rPr>
          <w:color w:val="auto"/>
        </w:rPr>
        <w:t xml:space="preserve"> This resolution honors Senator Shane G. </w:t>
      </w:r>
      <w:proofErr w:type="spellStart"/>
      <w:r w:rsidR="00303304">
        <w:rPr>
          <w:color w:val="auto"/>
        </w:rPr>
        <w:t>Fre</w:t>
      </w:r>
      <w:r w:rsidR="00365A72">
        <w:rPr>
          <w:color w:val="auto"/>
        </w:rPr>
        <w:t>h</w:t>
      </w:r>
      <w:r w:rsidR="00303304">
        <w:rPr>
          <w:color w:val="auto"/>
        </w:rPr>
        <w:t>lich</w:t>
      </w:r>
      <w:proofErr w:type="spellEnd"/>
      <w:r w:rsidR="00303304">
        <w:rPr>
          <w:color w:val="auto"/>
        </w:rPr>
        <w:t>, CSU Northridge, who recently</w:t>
      </w:r>
      <w:r w:rsidR="00576279">
        <w:rPr>
          <w:color w:val="auto"/>
        </w:rPr>
        <w:t xml:space="preserve"> passed away </w:t>
      </w:r>
      <w:r>
        <w:rPr>
          <w:color w:val="auto"/>
        </w:rPr>
        <w:t xml:space="preserve">on September 4, 2015 </w:t>
      </w:r>
      <w:r w:rsidR="00576279">
        <w:rPr>
          <w:color w:val="auto"/>
        </w:rPr>
        <w:t>due to complications of Acute Myeloid Leukemia.</w:t>
      </w:r>
    </w:p>
    <w:p w14:paraId="6FEF81E1" w14:textId="77777777" w:rsidR="00405A8F" w:rsidRDefault="00405A8F">
      <w:pPr>
        <w:rPr>
          <w:color w:val="auto"/>
        </w:rPr>
      </w:pPr>
    </w:p>
    <w:p w14:paraId="60777AAA" w14:textId="4FCB2B0E" w:rsidR="00576279" w:rsidRDefault="00405A8F">
      <w:pPr>
        <w:rPr>
          <w:color w:val="auto"/>
        </w:rPr>
      </w:pPr>
      <w:r w:rsidRPr="00405A8F">
        <w:rPr>
          <w:b/>
          <w:color w:val="auto"/>
        </w:rPr>
        <w:t>AS-3234-15/EX:  Presidential Search P</w:t>
      </w:r>
      <w:r w:rsidR="00854C50" w:rsidRPr="00405A8F">
        <w:rPr>
          <w:b/>
          <w:color w:val="auto"/>
        </w:rPr>
        <w:t>rocesses in the Californ</w:t>
      </w:r>
      <w:r w:rsidRPr="00405A8F">
        <w:rPr>
          <w:b/>
          <w:color w:val="auto"/>
        </w:rPr>
        <w:t>ia State University System:</w:t>
      </w:r>
      <w:r>
        <w:rPr>
          <w:color w:val="auto"/>
        </w:rPr>
        <w:t xml:space="preserve">  Ann</w:t>
      </w:r>
      <w:r w:rsidR="00854C50">
        <w:rPr>
          <w:color w:val="auto"/>
        </w:rPr>
        <w:t>ouncement of fin</w:t>
      </w:r>
      <w:r>
        <w:rPr>
          <w:color w:val="auto"/>
        </w:rPr>
        <w:t>alists and visits to C</w:t>
      </w:r>
      <w:r w:rsidR="00854C50">
        <w:rPr>
          <w:color w:val="auto"/>
        </w:rPr>
        <w:t>ampuses</w:t>
      </w:r>
      <w:r>
        <w:rPr>
          <w:b/>
          <w:color w:val="auto"/>
        </w:rPr>
        <w:t xml:space="preserve">:  </w:t>
      </w:r>
      <w:r w:rsidR="00282737">
        <w:rPr>
          <w:color w:val="auto"/>
        </w:rPr>
        <w:t>This resolution reaffirms the position on open presidential searches expressed in AS-3035-11/FA Response to Proposed Changes to the Board of Trustees Policy for the Sel</w:t>
      </w:r>
      <w:r w:rsidR="00ED757C">
        <w:rPr>
          <w:color w:val="auto"/>
        </w:rPr>
        <w:t xml:space="preserve">ection of Presidents and </w:t>
      </w:r>
      <w:r w:rsidR="00282737">
        <w:rPr>
          <w:color w:val="auto"/>
        </w:rPr>
        <w:t xml:space="preserve">declares that the ASCSU stands in solidarity with the 21 campus senates that have approved resolutions </w:t>
      </w:r>
      <w:r w:rsidR="00D56F00">
        <w:rPr>
          <w:color w:val="auto"/>
        </w:rPr>
        <w:t>in favor of the public an</w:t>
      </w:r>
      <w:r w:rsidR="00DC4B08">
        <w:rPr>
          <w:color w:val="auto"/>
        </w:rPr>
        <w:t xml:space="preserve">nouncement of finalists and </w:t>
      </w:r>
      <w:r w:rsidR="00D56F00">
        <w:rPr>
          <w:color w:val="auto"/>
        </w:rPr>
        <w:t>public visits by finalists</w:t>
      </w:r>
      <w:r w:rsidR="00ED757C">
        <w:rPr>
          <w:color w:val="auto"/>
        </w:rPr>
        <w:t>.  I</w:t>
      </w:r>
      <w:r w:rsidR="00365A72">
        <w:rPr>
          <w:color w:val="auto"/>
        </w:rPr>
        <w:t xml:space="preserve">t </w:t>
      </w:r>
      <w:r w:rsidR="00282737">
        <w:rPr>
          <w:color w:val="auto"/>
        </w:rPr>
        <w:t xml:space="preserve">urges </w:t>
      </w:r>
      <w:r w:rsidR="00D56F00">
        <w:rPr>
          <w:color w:val="auto"/>
        </w:rPr>
        <w:t xml:space="preserve">that the selection processes for </w:t>
      </w:r>
      <w:r w:rsidR="00282737">
        <w:rPr>
          <w:color w:val="auto"/>
        </w:rPr>
        <w:t xml:space="preserve">the four 2015-16 </w:t>
      </w:r>
      <w:r w:rsidR="00365A72">
        <w:rPr>
          <w:color w:val="auto"/>
        </w:rPr>
        <w:t xml:space="preserve">CSU </w:t>
      </w:r>
      <w:r w:rsidR="004F04A0">
        <w:rPr>
          <w:color w:val="auto"/>
        </w:rPr>
        <w:t xml:space="preserve">presidential </w:t>
      </w:r>
      <w:r w:rsidR="004F04A0">
        <w:rPr>
          <w:color w:val="auto"/>
        </w:rPr>
        <w:lastRenderedPageBreak/>
        <w:t xml:space="preserve">searches </w:t>
      </w:r>
      <w:r w:rsidR="00D56F00">
        <w:rPr>
          <w:color w:val="auto"/>
        </w:rPr>
        <w:t>provide for</w:t>
      </w:r>
      <w:r w:rsidR="00282737">
        <w:rPr>
          <w:color w:val="auto"/>
        </w:rPr>
        <w:t xml:space="preserve"> the publi</w:t>
      </w:r>
      <w:r w:rsidR="00D56F00">
        <w:rPr>
          <w:color w:val="auto"/>
        </w:rPr>
        <w:t xml:space="preserve">c announcement of finalists and </w:t>
      </w:r>
      <w:r w:rsidR="00282737">
        <w:rPr>
          <w:color w:val="auto"/>
        </w:rPr>
        <w:t>accompanying o</w:t>
      </w:r>
      <w:r w:rsidR="00ED757C">
        <w:rPr>
          <w:color w:val="auto"/>
        </w:rPr>
        <w:t xml:space="preserve">fficial </w:t>
      </w:r>
      <w:r w:rsidR="00D56F00">
        <w:rPr>
          <w:color w:val="auto"/>
        </w:rPr>
        <w:t xml:space="preserve">campus </w:t>
      </w:r>
      <w:r w:rsidR="00ED757C">
        <w:rPr>
          <w:color w:val="auto"/>
        </w:rPr>
        <w:t xml:space="preserve">visits </w:t>
      </w:r>
      <w:r w:rsidR="00D56F00">
        <w:rPr>
          <w:color w:val="auto"/>
        </w:rPr>
        <w:t>by finalists</w:t>
      </w:r>
      <w:r w:rsidR="00ED757C">
        <w:rPr>
          <w:color w:val="auto"/>
        </w:rPr>
        <w:t>.  Finally, it urges the C</w:t>
      </w:r>
      <w:r w:rsidR="00282737">
        <w:rPr>
          <w:color w:val="auto"/>
        </w:rPr>
        <w:t xml:space="preserve">hancellor and Board of Trustees to revise the BOT policy </w:t>
      </w:r>
      <w:r w:rsidR="00D56F00">
        <w:rPr>
          <w:color w:val="auto"/>
        </w:rPr>
        <w:t xml:space="preserve">to provide for </w:t>
      </w:r>
      <w:r w:rsidR="00282737">
        <w:rPr>
          <w:color w:val="auto"/>
        </w:rPr>
        <w:t>the public announcement of finalists and offici</w:t>
      </w:r>
      <w:bookmarkStart w:id="0" w:name="_GoBack"/>
      <w:bookmarkEnd w:id="0"/>
      <w:r w:rsidR="00282737">
        <w:rPr>
          <w:color w:val="auto"/>
        </w:rPr>
        <w:t>al public visits</w:t>
      </w:r>
      <w:r w:rsidR="00D56F00">
        <w:rPr>
          <w:color w:val="auto"/>
        </w:rPr>
        <w:t xml:space="preserve"> by finalists</w:t>
      </w:r>
      <w:r w:rsidR="00282737">
        <w:rPr>
          <w:color w:val="auto"/>
        </w:rPr>
        <w:t>.</w:t>
      </w:r>
      <w:r w:rsidR="005C52C8">
        <w:rPr>
          <w:color w:val="auto"/>
        </w:rPr>
        <w:t xml:space="preserve">  </w:t>
      </w:r>
      <w:r w:rsidR="00854C50">
        <w:rPr>
          <w:color w:val="auto"/>
        </w:rPr>
        <w:t>Passed unanimously.</w:t>
      </w:r>
    </w:p>
    <w:p w14:paraId="2D84F400" w14:textId="77777777" w:rsidR="00DC341B" w:rsidRDefault="00DC341B">
      <w:pPr>
        <w:rPr>
          <w:color w:val="auto"/>
        </w:rPr>
      </w:pPr>
    </w:p>
    <w:p w14:paraId="60916FFA" w14:textId="79918EFA" w:rsidR="00DC341B" w:rsidRDefault="00DC341B">
      <w:pPr>
        <w:rPr>
          <w:color w:val="auto"/>
        </w:rPr>
      </w:pPr>
      <w:r w:rsidRPr="00805877">
        <w:rPr>
          <w:b/>
          <w:color w:val="auto"/>
        </w:rPr>
        <w:t>AS-3235-15/AA Chancellor’s Office Response to AS-3230-15/APEP/AA Establishing a Task Force on the Requirements of CSU General Education (GE) Mathematics/Quantitative Reasoning (B4) Credit</w:t>
      </w:r>
      <w:r>
        <w:rPr>
          <w:color w:val="auto"/>
        </w:rPr>
        <w:t xml:space="preserve">:  This resolution </w:t>
      </w:r>
      <w:r w:rsidR="00CA5915">
        <w:rPr>
          <w:color w:val="auto"/>
        </w:rPr>
        <w:t>expresses concern about the Chancellor’s Office Resp</w:t>
      </w:r>
      <w:r w:rsidR="005F7659">
        <w:rPr>
          <w:color w:val="auto"/>
        </w:rPr>
        <w:t xml:space="preserve">onse to AS-3230-15, which implies </w:t>
      </w:r>
      <w:r w:rsidR="00CA5915">
        <w:rPr>
          <w:color w:val="auto"/>
        </w:rPr>
        <w:t xml:space="preserve">that the faculty is one voice among many, rather than the most significant, “stakeholder” in curriculum design as it relates to CSU quantitative reasoning requirements.  The resolution also urges the Chancellor’s Office to </w:t>
      </w:r>
      <w:r w:rsidR="005F7659">
        <w:rPr>
          <w:color w:val="auto"/>
        </w:rPr>
        <w:t>revise</w:t>
      </w:r>
      <w:r w:rsidR="00CA5915">
        <w:rPr>
          <w:color w:val="auto"/>
        </w:rPr>
        <w:t xml:space="preserve"> </w:t>
      </w:r>
      <w:r w:rsidR="002668AE">
        <w:rPr>
          <w:color w:val="auto"/>
        </w:rPr>
        <w:t xml:space="preserve">its </w:t>
      </w:r>
      <w:r w:rsidR="00CA5915">
        <w:rPr>
          <w:color w:val="auto"/>
        </w:rPr>
        <w:t>response to clarify the faculty’s p</w:t>
      </w:r>
      <w:r w:rsidR="00E129AC">
        <w:rPr>
          <w:color w:val="auto"/>
        </w:rPr>
        <w:t xml:space="preserve">rimacy over curriculum.  It also </w:t>
      </w:r>
      <w:r w:rsidR="00805877">
        <w:rPr>
          <w:color w:val="auto"/>
        </w:rPr>
        <w:t xml:space="preserve">urges </w:t>
      </w:r>
      <w:r w:rsidR="00CA5915">
        <w:rPr>
          <w:color w:val="auto"/>
        </w:rPr>
        <w:t>the Chancellor’s Office to</w:t>
      </w:r>
      <w:r w:rsidR="00E129AC">
        <w:rPr>
          <w:color w:val="auto"/>
        </w:rPr>
        <w:t xml:space="preserve"> prioritize faculty leadership </w:t>
      </w:r>
      <w:r w:rsidR="00CA5915">
        <w:rPr>
          <w:color w:val="auto"/>
        </w:rPr>
        <w:t>in efforts to address the larger questions of student success and inter</w:t>
      </w:r>
      <w:r w:rsidR="00E129AC">
        <w:rPr>
          <w:color w:val="auto"/>
        </w:rPr>
        <w:t>-</w:t>
      </w:r>
      <w:r w:rsidR="00CA5915">
        <w:rPr>
          <w:color w:val="auto"/>
        </w:rPr>
        <w:t>segmental alignment of curriculum across disciplines and segments alluded to in the response.</w:t>
      </w:r>
    </w:p>
    <w:p w14:paraId="33F30CDC" w14:textId="77777777" w:rsidR="005362EF" w:rsidRDefault="005362EF">
      <w:pPr>
        <w:rPr>
          <w:color w:val="auto"/>
        </w:rPr>
      </w:pPr>
    </w:p>
    <w:p w14:paraId="0E412958" w14:textId="74DBCB24" w:rsidR="005362EF" w:rsidRPr="003D0DCE" w:rsidRDefault="005362EF">
      <w:pPr>
        <w:rPr>
          <w:b/>
          <w:color w:val="auto"/>
        </w:rPr>
      </w:pPr>
      <w:r w:rsidRPr="003D0DCE">
        <w:rPr>
          <w:b/>
          <w:color w:val="auto"/>
        </w:rPr>
        <w:t>First Reading Resolutions</w:t>
      </w:r>
    </w:p>
    <w:p w14:paraId="587E4794" w14:textId="77777777" w:rsidR="005362EF" w:rsidRDefault="005362EF">
      <w:pPr>
        <w:rPr>
          <w:color w:val="auto"/>
        </w:rPr>
      </w:pPr>
    </w:p>
    <w:p w14:paraId="7F8CEFAC" w14:textId="37EDB5EB" w:rsidR="005362EF" w:rsidRDefault="005362EF">
      <w:pPr>
        <w:rPr>
          <w:color w:val="auto"/>
        </w:rPr>
      </w:pPr>
      <w:r w:rsidRPr="00A9639B">
        <w:rPr>
          <w:b/>
          <w:color w:val="auto"/>
        </w:rPr>
        <w:t>AS-3236-15/FA Reaffirming the Principle of Shared Governance Within the California State University</w:t>
      </w:r>
      <w:r>
        <w:rPr>
          <w:color w:val="auto"/>
        </w:rPr>
        <w:t xml:space="preserve">:  This resolution reaffirms the principle of shared governance </w:t>
      </w:r>
      <w:r w:rsidR="007246B2">
        <w:rPr>
          <w:color w:val="auto"/>
        </w:rPr>
        <w:t xml:space="preserve">contained in HEERA, </w:t>
      </w:r>
      <w:r>
        <w:rPr>
          <w:color w:val="auto"/>
        </w:rPr>
        <w:t>and asks the Chancellor in his response to this resolution to substantiate how the principle of “shared leadership” either conforms to or differs from the definition of shared governan</w:t>
      </w:r>
      <w:r w:rsidR="007246B2">
        <w:rPr>
          <w:color w:val="auto"/>
        </w:rPr>
        <w:t xml:space="preserve">ce in HEERA and AAUP documents.  It also </w:t>
      </w:r>
      <w:r w:rsidR="009E3C86">
        <w:rPr>
          <w:color w:val="auto"/>
        </w:rPr>
        <w:t xml:space="preserve">expresses ongoing </w:t>
      </w:r>
      <w:r w:rsidR="008B0339">
        <w:rPr>
          <w:color w:val="auto"/>
        </w:rPr>
        <w:t xml:space="preserve">concern about </w:t>
      </w:r>
      <w:r w:rsidR="007246B2">
        <w:rPr>
          <w:color w:val="auto"/>
        </w:rPr>
        <w:t xml:space="preserve">the </w:t>
      </w:r>
      <w:r w:rsidR="008B0339">
        <w:rPr>
          <w:color w:val="auto"/>
        </w:rPr>
        <w:t xml:space="preserve">Chancellor’s </w:t>
      </w:r>
      <w:r w:rsidR="007246B2">
        <w:rPr>
          <w:color w:val="auto"/>
        </w:rPr>
        <w:t>response</w:t>
      </w:r>
      <w:r w:rsidR="008B0339">
        <w:rPr>
          <w:color w:val="auto"/>
        </w:rPr>
        <w:t xml:space="preserve"> to requests for assistance from </w:t>
      </w:r>
      <w:r w:rsidR="007246B2">
        <w:rPr>
          <w:color w:val="auto"/>
        </w:rPr>
        <w:t xml:space="preserve">campus </w:t>
      </w:r>
      <w:r w:rsidR="008B0339">
        <w:rPr>
          <w:color w:val="auto"/>
        </w:rPr>
        <w:t xml:space="preserve">faculty </w:t>
      </w:r>
      <w:r w:rsidR="007246B2">
        <w:rPr>
          <w:color w:val="auto"/>
        </w:rPr>
        <w:t xml:space="preserve">leadership </w:t>
      </w:r>
      <w:r w:rsidR="008B0339">
        <w:rPr>
          <w:color w:val="auto"/>
        </w:rPr>
        <w:t xml:space="preserve">about </w:t>
      </w:r>
      <w:r w:rsidR="007246B2">
        <w:rPr>
          <w:color w:val="auto"/>
        </w:rPr>
        <w:t xml:space="preserve">documented violations of </w:t>
      </w:r>
      <w:r w:rsidR="008B0339">
        <w:rPr>
          <w:color w:val="auto"/>
        </w:rPr>
        <w:t>shared governance</w:t>
      </w:r>
      <w:r w:rsidR="009E3C86">
        <w:rPr>
          <w:color w:val="auto"/>
        </w:rPr>
        <w:t xml:space="preserve"> </w:t>
      </w:r>
      <w:r w:rsidR="007246B2">
        <w:rPr>
          <w:color w:val="auto"/>
        </w:rPr>
        <w:t>on their campuses.</w:t>
      </w:r>
    </w:p>
    <w:p w14:paraId="5DAE9A82" w14:textId="77777777" w:rsidR="00BF3D56" w:rsidRDefault="00BF3D56">
      <w:pPr>
        <w:rPr>
          <w:color w:val="auto"/>
        </w:rPr>
      </w:pPr>
    </w:p>
    <w:p w14:paraId="0E6A49D7" w14:textId="19DA7744" w:rsidR="00BF3D56" w:rsidRDefault="00BF3D56">
      <w:pPr>
        <w:rPr>
          <w:color w:val="auto"/>
        </w:rPr>
      </w:pPr>
      <w:r w:rsidRPr="00A9639B">
        <w:rPr>
          <w:b/>
          <w:color w:val="auto"/>
        </w:rPr>
        <w:t>AS-3237-15/FGA CSU Acknowledgement of California Taxpayers as University Donors</w:t>
      </w:r>
      <w:r>
        <w:rPr>
          <w:color w:val="auto"/>
        </w:rPr>
        <w:t>:  This resolut</w:t>
      </w:r>
      <w:r w:rsidR="00C66F59">
        <w:rPr>
          <w:color w:val="auto"/>
        </w:rPr>
        <w:t>ion encourages campus Senates, campus Advancement/Philanthropy offices and the Chancellor’s office to find ways to acknowledge the role o</w:t>
      </w:r>
      <w:r w:rsidR="007246B2">
        <w:rPr>
          <w:color w:val="auto"/>
        </w:rPr>
        <w:t xml:space="preserve">f taxpayers in funding the CSU.  It </w:t>
      </w:r>
      <w:r w:rsidR="00C66F59">
        <w:rPr>
          <w:color w:val="auto"/>
        </w:rPr>
        <w:t>recommends adding, where feasible, the phrase “funded by taxpayers like you,” to donor walls, websites, advancement brochures and other places that recog</w:t>
      </w:r>
      <w:r w:rsidR="007246B2">
        <w:rPr>
          <w:color w:val="auto"/>
        </w:rPr>
        <w:t>nize private donor philanthropy.</w:t>
      </w:r>
    </w:p>
    <w:p w14:paraId="39DEE939" w14:textId="77777777" w:rsidR="00913DBD" w:rsidRDefault="00913DBD">
      <w:pPr>
        <w:rPr>
          <w:color w:val="auto"/>
        </w:rPr>
      </w:pPr>
    </w:p>
    <w:p w14:paraId="37A5F52B" w14:textId="1554E73A" w:rsidR="00913DBD" w:rsidRDefault="00913DBD">
      <w:pPr>
        <w:rPr>
          <w:color w:val="auto"/>
        </w:rPr>
      </w:pPr>
      <w:r w:rsidRPr="00A9639B">
        <w:rPr>
          <w:b/>
          <w:color w:val="auto"/>
        </w:rPr>
        <w:t>AS-3238-15/AA Role of California State University Faculty in the Evaluation of Courses for Transfer</w:t>
      </w:r>
      <w:r>
        <w:rPr>
          <w:color w:val="auto"/>
        </w:rPr>
        <w:t xml:space="preserve">:  This resolution </w:t>
      </w:r>
      <w:r w:rsidR="005A1D95">
        <w:rPr>
          <w:color w:val="auto"/>
        </w:rPr>
        <w:t>stems from concerns raised by campus senate</w:t>
      </w:r>
      <w:r w:rsidR="007246B2">
        <w:rPr>
          <w:color w:val="auto"/>
        </w:rPr>
        <w:t xml:space="preserve"> chairs about the </w:t>
      </w:r>
      <w:r w:rsidR="00677338">
        <w:rPr>
          <w:color w:val="auto"/>
        </w:rPr>
        <w:t>implications</w:t>
      </w:r>
      <w:r w:rsidR="007246B2">
        <w:rPr>
          <w:color w:val="auto"/>
        </w:rPr>
        <w:t xml:space="preserve"> for </w:t>
      </w:r>
      <w:r w:rsidR="005A1D95">
        <w:rPr>
          <w:color w:val="auto"/>
        </w:rPr>
        <w:t>course transferability raised by AB 386, CSU Fully Online Course</w:t>
      </w:r>
      <w:r w:rsidR="00273699">
        <w:rPr>
          <w:color w:val="auto"/>
        </w:rPr>
        <w:t xml:space="preserve">s, </w:t>
      </w:r>
      <w:proofErr w:type="spellStart"/>
      <w:r w:rsidR="00273699">
        <w:rPr>
          <w:color w:val="auto"/>
        </w:rPr>
        <w:t>CourseMatch</w:t>
      </w:r>
      <w:proofErr w:type="spellEnd"/>
      <w:r w:rsidR="00273699">
        <w:rPr>
          <w:color w:val="auto"/>
        </w:rPr>
        <w:t xml:space="preserve">, and the </w:t>
      </w:r>
      <w:r w:rsidR="005A1D95">
        <w:rPr>
          <w:color w:val="auto"/>
        </w:rPr>
        <w:t>advent of upper division GE courses in CCC BA degree programs.  It a</w:t>
      </w:r>
      <w:r>
        <w:rPr>
          <w:color w:val="auto"/>
        </w:rPr>
        <w:t>ffirms that campus curricula and the satisfactory completion of degree requirements are the p</w:t>
      </w:r>
      <w:r w:rsidR="00273699">
        <w:rPr>
          <w:color w:val="auto"/>
        </w:rPr>
        <w:t xml:space="preserve">urview of local campus faculty.  It also </w:t>
      </w:r>
      <w:r>
        <w:rPr>
          <w:color w:val="auto"/>
        </w:rPr>
        <w:t>encourages campus academic senates to develop policies</w:t>
      </w:r>
      <w:r w:rsidR="00273699">
        <w:rPr>
          <w:color w:val="auto"/>
        </w:rPr>
        <w:t xml:space="preserve"> or </w:t>
      </w:r>
      <w:r>
        <w:rPr>
          <w:color w:val="auto"/>
        </w:rPr>
        <w:t>review existing policies</w:t>
      </w:r>
      <w:r w:rsidR="005A1D95">
        <w:rPr>
          <w:color w:val="auto"/>
        </w:rPr>
        <w:t xml:space="preserve"> for transfer of courses that</w:t>
      </w:r>
      <w:r w:rsidR="00273699">
        <w:rPr>
          <w:color w:val="auto"/>
        </w:rPr>
        <w:t>:</w:t>
      </w:r>
      <w:r w:rsidR="005A1D95">
        <w:rPr>
          <w:color w:val="auto"/>
        </w:rPr>
        <w:t xml:space="preserve"> ensure the primacy of faculty in </w:t>
      </w:r>
      <w:r w:rsidR="00273699">
        <w:rPr>
          <w:color w:val="auto"/>
        </w:rPr>
        <w:t xml:space="preserve">establishing the </w:t>
      </w:r>
      <w:r w:rsidR="005A1D95">
        <w:rPr>
          <w:color w:val="auto"/>
        </w:rPr>
        <w:t>criteria for</w:t>
      </w:r>
      <w:r w:rsidR="00273699">
        <w:rPr>
          <w:color w:val="auto"/>
        </w:rPr>
        <w:t>,</w:t>
      </w:r>
      <w:r w:rsidR="005A1D95">
        <w:rPr>
          <w:color w:val="auto"/>
        </w:rPr>
        <w:t xml:space="preserve"> and evaluation of</w:t>
      </w:r>
      <w:r w:rsidR="00273699">
        <w:rPr>
          <w:color w:val="auto"/>
        </w:rPr>
        <w:t>, the transferability of courses;</w:t>
      </w:r>
      <w:r w:rsidR="005A1D95">
        <w:rPr>
          <w:color w:val="auto"/>
        </w:rPr>
        <w:t xml:space="preserve"> guarantee communication between articulation officers, department chairs and curricular and shared governance bodies; maintain a clear and transparent process to meet degree re</w:t>
      </w:r>
      <w:r w:rsidR="00273699">
        <w:rPr>
          <w:color w:val="auto"/>
        </w:rPr>
        <w:t>quirements;</w:t>
      </w:r>
      <w:r w:rsidR="00FA4A6F">
        <w:rPr>
          <w:color w:val="auto"/>
        </w:rPr>
        <w:t xml:space="preserve"> facili</w:t>
      </w:r>
      <w:r w:rsidR="005A1D95">
        <w:rPr>
          <w:color w:val="auto"/>
        </w:rPr>
        <w:t>tate progress toward graduation</w:t>
      </w:r>
      <w:r w:rsidR="00273699">
        <w:rPr>
          <w:color w:val="auto"/>
        </w:rPr>
        <w:t xml:space="preserve">; and </w:t>
      </w:r>
      <w:r w:rsidR="005A1D95">
        <w:rPr>
          <w:color w:val="auto"/>
        </w:rPr>
        <w:t>allow for the re-evaluation of articulated courses by faculty.</w:t>
      </w:r>
    </w:p>
    <w:p w14:paraId="21CC68DA" w14:textId="536A61A2" w:rsidR="00B6234C" w:rsidRDefault="00B6234C">
      <w:pPr>
        <w:rPr>
          <w:color w:val="auto"/>
        </w:rPr>
      </w:pPr>
      <w:r w:rsidRPr="00A9639B">
        <w:rPr>
          <w:b/>
          <w:color w:val="auto"/>
        </w:rPr>
        <w:t xml:space="preserve">AA-3239-15/FA </w:t>
      </w:r>
      <w:r w:rsidR="00D61A1E" w:rsidRPr="00A9639B">
        <w:rPr>
          <w:b/>
          <w:color w:val="auto"/>
        </w:rPr>
        <w:t>Inclusion of Non-Tenure Track Instructional Faculty in Faculty Orientation Programs</w:t>
      </w:r>
      <w:r w:rsidR="00D61A1E">
        <w:rPr>
          <w:color w:val="auto"/>
        </w:rPr>
        <w:t xml:space="preserve">: </w:t>
      </w:r>
      <w:r w:rsidR="00867420">
        <w:rPr>
          <w:color w:val="auto"/>
        </w:rPr>
        <w:t xml:space="preserve"> T</w:t>
      </w:r>
      <w:r w:rsidR="00D61A1E">
        <w:rPr>
          <w:color w:val="auto"/>
        </w:rPr>
        <w:t>his resolution a</w:t>
      </w:r>
      <w:r w:rsidR="00A9639B">
        <w:rPr>
          <w:color w:val="auto"/>
        </w:rPr>
        <w:t>dvocates for the inclusion of le</w:t>
      </w:r>
      <w:r w:rsidR="00D61A1E">
        <w:rPr>
          <w:color w:val="auto"/>
        </w:rPr>
        <w:t>cturers in annual and semi-a</w:t>
      </w:r>
      <w:r w:rsidR="00867420">
        <w:rPr>
          <w:color w:val="auto"/>
        </w:rPr>
        <w:t>nnual faculty orientation days</w:t>
      </w:r>
      <w:r w:rsidR="004642FA">
        <w:rPr>
          <w:color w:val="auto"/>
        </w:rPr>
        <w:t xml:space="preserve"> (including these days as part of compensated contractual time)</w:t>
      </w:r>
      <w:r w:rsidR="00867420">
        <w:rPr>
          <w:color w:val="auto"/>
        </w:rPr>
        <w:t xml:space="preserve">.  It also </w:t>
      </w:r>
      <w:r w:rsidR="00D61A1E">
        <w:rPr>
          <w:color w:val="auto"/>
        </w:rPr>
        <w:t xml:space="preserve">urges that </w:t>
      </w:r>
      <w:r w:rsidR="00867420">
        <w:rPr>
          <w:color w:val="auto"/>
        </w:rPr>
        <w:t xml:space="preserve">in the context of faculty orientation, </w:t>
      </w:r>
      <w:r w:rsidR="00D61A1E">
        <w:rPr>
          <w:color w:val="auto"/>
        </w:rPr>
        <w:t xml:space="preserve">general campus resource information and specific materials relevant to the rights and benefits of CSU lecturers be made available to non-tenure track </w:t>
      </w:r>
      <w:r w:rsidR="005131B0">
        <w:rPr>
          <w:color w:val="auto"/>
        </w:rPr>
        <w:t xml:space="preserve">instructional </w:t>
      </w:r>
      <w:r w:rsidR="00D61A1E">
        <w:rPr>
          <w:color w:val="auto"/>
        </w:rPr>
        <w:t>faculty.</w:t>
      </w:r>
    </w:p>
    <w:p w14:paraId="3658CE51" w14:textId="77777777" w:rsidR="00D61A1E" w:rsidRDefault="00D61A1E">
      <w:pPr>
        <w:rPr>
          <w:color w:val="auto"/>
        </w:rPr>
      </w:pPr>
    </w:p>
    <w:p w14:paraId="07EFD059" w14:textId="25544931" w:rsidR="00D61A1E" w:rsidRDefault="00D61A1E">
      <w:pPr>
        <w:rPr>
          <w:color w:val="auto"/>
        </w:rPr>
      </w:pPr>
      <w:r w:rsidRPr="00A9639B">
        <w:rPr>
          <w:b/>
          <w:color w:val="auto"/>
        </w:rPr>
        <w:t>AA-3240-15/FA/FGA Request for Joint Task Force to Develop a Vision Plan for Ongoing Tenure/Tenure Track Recruitment</w:t>
      </w:r>
      <w:r>
        <w:rPr>
          <w:color w:val="auto"/>
        </w:rPr>
        <w:t xml:space="preserve">:  This resolution thanks the Board of Trustees, Chancellor, Governor and Legislature for recognizing the need to increase tenure/tenure-density in the CSU and </w:t>
      </w:r>
      <w:r w:rsidR="00454D14">
        <w:rPr>
          <w:color w:val="auto"/>
        </w:rPr>
        <w:t xml:space="preserve">for </w:t>
      </w:r>
      <w:r w:rsidR="00EF1AEF">
        <w:rPr>
          <w:color w:val="auto"/>
        </w:rPr>
        <w:t xml:space="preserve">providing in the 2015-16 budget, baseline funding </w:t>
      </w:r>
      <w:r>
        <w:rPr>
          <w:color w:val="auto"/>
        </w:rPr>
        <w:t>specifically targeted for the hire of tenure-track faculty.  The resolution furth</w:t>
      </w:r>
      <w:r w:rsidR="00B22952">
        <w:rPr>
          <w:color w:val="auto"/>
        </w:rPr>
        <w:t xml:space="preserve">er calls upon the Chancellor, </w:t>
      </w:r>
      <w:r>
        <w:rPr>
          <w:color w:val="auto"/>
        </w:rPr>
        <w:t>work</w:t>
      </w:r>
      <w:r w:rsidR="00B22952">
        <w:rPr>
          <w:color w:val="auto"/>
        </w:rPr>
        <w:t>ing</w:t>
      </w:r>
      <w:r>
        <w:rPr>
          <w:color w:val="auto"/>
        </w:rPr>
        <w:t xml:space="preserve"> with the ASCSU</w:t>
      </w:r>
      <w:r w:rsidR="00B22952">
        <w:rPr>
          <w:color w:val="auto"/>
        </w:rPr>
        <w:t>,</w:t>
      </w:r>
      <w:r>
        <w:rPr>
          <w:color w:val="auto"/>
        </w:rPr>
        <w:t xml:space="preserve"> to establish a joint task force for the purpose of developing a multi-year systematic plan to increase tenure/tenure-track density in the CSU.</w:t>
      </w:r>
    </w:p>
    <w:p w14:paraId="7CD3CBE5" w14:textId="77777777" w:rsidR="00576279" w:rsidRDefault="00576279">
      <w:pPr>
        <w:rPr>
          <w:color w:val="auto"/>
        </w:rPr>
      </w:pPr>
    </w:p>
    <w:p w14:paraId="6442109E" w14:textId="77777777" w:rsidR="00576279" w:rsidRPr="00122560" w:rsidRDefault="00576279">
      <w:pPr>
        <w:rPr>
          <w:color w:val="auto"/>
        </w:rPr>
      </w:pPr>
    </w:p>
    <w:sectPr w:rsidR="00576279" w:rsidRPr="00122560"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60"/>
    <w:rsid w:val="000844FF"/>
    <w:rsid w:val="000D0727"/>
    <w:rsid w:val="000E1D8A"/>
    <w:rsid w:val="000F6ABE"/>
    <w:rsid w:val="00111071"/>
    <w:rsid w:val="00122560"/>
    <w:rsid w:val="00265C28"/>
    <w:rsid w:val="002668AE"/>
    <w:rsid w:val="00273699"/>
    <w:rsid w:val="00282737"/>
    <w:rsid w:val="002D4338"/>
    <w:rsid w:val="00303304"/>
    <w:rsid w:val="00313541"/>
    <w:rsid w:val="003405D1"/>
    <w:rsid w:val="00365A72"/>
    <w:rsid w:val="003672AB"/>
    <w:rsid w:val="003A6953"/>
    <w:rsid w:val="003D0DCE"/>
    <w:rsid w:val="003F5FDB"/>
    <w:rsid w:val="00400201"/>
    <w:rsid w:val="00405A8F"/>
    <w:rsid w:val="00416083"/>
    <w:rsid w:val="004206BF"/>
    <w:rsid w:val="00454D14"/>
    <w:rsid w:val="004642FA"/>
    <w:rsid w:val="004734CA"/>
    <w:rsid w:val="004F04A0"/>
    <w:rsid w:val="005131B0"/>
    <w:rsid w:val="005362EF"/>
    <w:rsid w:val="00576279"/>
    <w:rsid w:val="005A1D95"/>
    <w:rsid w:val="005B5459"/>
    <w:rsid w:val="005C52C8"/>
    <w:rsid w:val="005F7659"/>
    <w:rsid w:val="00630F5D"/>
    <w:rsid w:val="00677338"/>
    <w:rsid w:val="006902B4"/>
    <w:rsid w:val="007246B2"/>
    <w:rsid w:val="00735C49"/>
    <w:rsid w:val="00784FF4"/>
    <w:rsid w:val="00791F5C"/>
    <w:rsid w:val="007D7A13"/>
    <w:rsid w:val="00801891"/>
    <w:rsid w:val="00803AAB"/>
    <w:rsid w:val="00805877"/>
    <w:rsid w:val="00823E28"/>
    <w:rsid w:val="00854C50"/>
    <w:rsid w:val="008615D6"/>
    <w:rsid w:val="00867420"/>
    <w:rsid w:val="00874830"/>
    <w:rsid w:val="00887406"/>
    <w:rsid w:val="008B0339"/>
    <w:rsid w:val="008B3CF2"/>
    <w:rsid w:val="00913DBD"/>
    <w:rsid w:val="00916A1C"/>
    <w:rsid w:val="0093485B"/>
    <w:rsid w:val="00936CB0"/>
    <w:rsid w:val="009E3C86"/>
    <w:rsid w:val="00A25066"/>
    <w:rsid w:val="00A9639B"/>
    <w:rsid w:val="00AB022B"/>
    <w:rsid w:val="00AB43A4"/>
    <w:rsid w:val="00AC121D"/>
    <w:rsid w:val="00AD5FFD"/>
    <w:rsid w:val="00AD73E4"/>
    <w:rsid w:val="00AE47F8"/>
    <w:rsid w:val="00B102C1"/>
    <w:rsid w:val="00B115D9"/>
    <w:rsid w:val="00B22952"/>
    <w:rsid w:val="00B6234C"/>
    <w:rsid w:val="00BF3D56"/>
    <w:rsid w:val="00C236E3"/>
    <w:rsid w:val="00C36963"/>
    <w:rsid w:val="00C66F59"/>
    <w:rsid w:val="00CA5915"/>
    <w:rsid w:val="00CB5F33"/>
    <w:rsid w:val="00CC4C69"/>
    <w:rsid w:val="00D10613"/>
    <w:rsid w:val="00D56F00"/>
    <w:rsid w:val="00D61A1E"/>
    <w:rsid w:val="00D922D7"/>
    <w:rsid w:val="00DC341B"/>
    <w:rsid w:val="00DC4B08"/>
    <w:rsid w:val="00DE2D85"/>
    <w:rsid w:val="00E129AC"/>
    <w:rsid w:val="00ED757C"/>
    <w:rsid w:val="00EF19B9"/>
    <w:rsid w:val="00EF1AEF"/>
    <w:rsid w:val="00F82C69"/>
    <w:rsid w:val="00FA4A6F"/>
    <w:rsid w:val="00FC0BC0"/>
    <w:rsid w:val="00FD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67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6896">
      <w:bodyDiv w:val="1"/>
      <w:marLeft w:val="0"/>
      <w:marRight w:val="0"/>
      <w:marTop w:val="0"/>
      <w:marBottom w:val="0"/>
      <w:divBdr>
        <w:top w:val="none" w:sz="0" w:space="0" w:color="auto"/>
        <w:left w:val="none" w:sz="0" w:space="0" w:color="auto"/>
        <w:bottom w:val="none" w:sz="0" w:space="0" w:color="auto"/>
        <w:right w:val="none" w:sz="0" w:space="0" w:color="auto"/>
      </w:divBdr>
      <w:divsChild>
        <w:div w:id="255671624">
          <w:marLeft w:val="0"/>
          <w:marRight w:val="0"/>
          <w:marTop w:val="0"/>
          <w:marBottom w:val="0"/>
          <w:divBdr>
            <w:top w:val="none" w:sz="0" w:space="0" w:color="auto"/>
            <w:left w:val="none" w:sz="0" w:space="0" w:color="auto"/>
            <w:bottom w:val="none" w:sz="0" w:space="0" w:color="auto"/>
            <w:right w:val="none" w:sz="0" w:space="0" w:color="auto"/>
          </w:divBdr>
        </w:div>
        <w:div w:id="2052345059">
          <w:marLeft w:val="0"/>
          <w:marRight w:val="0"/>
          <w:marTop w:val="0"/>
          <w:marBottom w:val="0"/>
          <w:divBdr>
            <w:top w:val="none" w:sz="0" w:space="0" w:color="auto"/>
            <w:left w:val="none" w:sz="0" w:space="0" w:color="auto"/>
            <w:bottom w:val="none" w:sz="0" w:space="0" w:color="auto"/>
            <w:right w:val="none" w:sz="0" w:space="0" w:color="auto"/>
          </w:divBdr>
        </w:div>
        <w:div w:id="936904348">
          <w:marLeft w:val="0"/>
          <w:marRight w:val="0"/>
          <w:marTop w:val="0"/>
          <w:marBottom w:val="0"/>
          <w:divBdr>
            <w:top w:val="none" w:sz="0" w:space="0" w:color="auto"/>
            <w:left w:val="none" w:sz="0" w:space="0" w:color="auto"/>
            <w:bottom w:val="none" w:sz="0" w:space="0" w:color="auto"/>
            <w:right w:val="none" w:sz="0" w:space="0" w:color="auto"/>
          </w:divBdr>
        </w:div>
        <w:div w:id="529151700">
          <w:marLeft w:val="0"/>
          <w:marRight w:val="0"/>
          <w:marTop w:val="0"/>
          <w:marBottom w:val="0"/>
          <w:divBdr>
            <w:top w:val="none" w:sz="0" w:space="0" w:color="auto"/>
            <w:left w:val="none" w:sz="0" w:space="0" w:color="auto"/>
            <w:bottom w:val="none" w:sz="0" w:space="0" w:color="auto"/>
            <w:right w:val="none" w:sz="0" w:space="0" w:color="auto"/>
          </w:divBdr>
        </w:div>
        <w:div w:id="1866598952">
          <w:marLeft w:val="0"/>
          <w:marRight w:val="0"/>
          <w:marTop w:val="0"/>
          <w:marBottom w:val="0"/>
          <w:divBdr>
            <w:top w:val="none" w:sz="0" w:space="0" w:color="auto"/>
            <w:left w:val="none" w:sz="0" w:space="0" w:color="auto"/>
            <w:bottom w:val="none" w:sz="0" w:space="0" w:color="auto"/>
            <w:right w:val="none" w:sz="0" w:space="0" w:color="auto"/>
          </w:divBdr>
        </w:div>
        <w:div w:id="572200515">
          <w:marLeft w:val="0"/>
          <w:marRight w:val="0"/>
          <w:marTop w:val="0"/>
          <w:marBottom w:val="0"/>
          <w:divBdr>
            <w:top w:val="none" w:sz="0" w:space="0" w:color="auto"/>
            <w:left w:val="none" w:sz="0" w:space="0" w:color="auto"/>
            <w:bottom w:val="none" w:sz="0" w:space="0" w:color="auto"/>
            <w:right w:val="none" w:sz="0" w:space="0" w:color="auto"/>
          </w:divBdr>
        </w:div>
        <w:div w:id="652565227">
          <w:marLeft w:val="0"/>
          <w:marRight w:val="0"/>
          <w:marTop w:val="0"/>
          <w:marBottom w:val="0"/>
          <w:divBdr>
            <w:top w:val="none" w:sz="0" w:space="0" w:color="auto"/>
            <w:left w:val="none" w:sz="0" w:space="0" w:color="auto"/>
            <w:bottom w:val="none" w:sz="0" w:space="0" w:color="auto"/>
            <w:right w:val="none" w:sz="0" w:space="0" w:color="auto"/>
          </w:divBdr>
        </w:div>
        <w:div w:id="186792812">
          <w:marLeft w:val="0"/>
          <w:marRight w:val="0"/>
          <w:marTop w:val="0"/>
          <w:marBottom w:val="0"/>
          <w:divBdr>
            <w:top w:val="none" w:sz="0" w:space="0" w:color="auto"/>
            <w:left w:val="none" w:sz="0" w:space="0" w:color="auto"/>
            <w:bottom w:val="none" w:sz="0" w:space="0" w:color="auto"/>
            <w:right w:val="none" w:sz="0" w:space="0" w:color="auto"/>
          </w:divBdr>
        </w:div>
        <w:div w:id="927038017">
          <w:marLeft w:val="0"/>
          <w:marRight w:val="0"/>
          <w:marTop w:val="0"/>
          <w:marBottom w:val="0"/>
          <w:divBdr>
            <w:top w:val="none" w:sz="0" w:space="0" w:color="auto"/>
            <w:left w:val="none" w:sz="0" w:space="0" w:color="auto"/>
            <w:bottom w:val="none" w:sz="0" w:space="0" w:color="auto"/>
            <w:right w:val="none" w:sz="0" w:space="0" w:color="auto"/>
          </w:divBdr>
        </w:div>
        <w:div w:id="808591726">
          <w:marLeft w:val="0"/>
          <w:marRight w:val="0"/>
          <w:marTop w:val="0"/>
          <w:marBottom w:val="0"/>
          <w:divBdr>
            <w:top w:val="none" w:sz="0" w:space="0" w:color="auto"/>
            <w:left w:val="none" w:sz="0" w:space="0" w:color="auto"/>
            <w:bottom w:val="none" w:sz="0" w:space="0" w:color="auto"/>
            <w:right w:val="none" w:sz="0" w:space="0" w:color="auto"/>
          </w:divBdr>
        </w:div>
        <w:div w:id="344946906">
          <w:marLeft w:val="0"/>
          <w:marRight w:val="0"/>
          <w:marTop w:val="0"/>
          <w:marBottom w:val="0"/>
          <w:divBdr>
            <w:top w:val="none" w:sz="0" w:space="0" w:color="auto"/>
            <w:left w:val="none" w:sz="0" w:space="0" w:color="auto"/>
            <w:bottom w:val="none" w:sz="0" w:space="0" w:color="auto"/>
            <w:right w:val="none" w:sz="0" w:space="0" w:color="auto"/>
          </w:divBdr>
        </w:div>
        <w:div w:id="1983729035">
          <w:marLeft w:val="0"/>
          <w:marRight w:val="0"/>
          <w:marTop w:val="0"/>
          <w:marBottom w:val="0"/>
          <w:divBdr>
            <w:top w:val="none" w:sz="0" w:space="0" w:color="auto"/>
            <w:left w:val="none" w:sz="0" w:space="0" w:color="auto"/>
            <w:bottom w:val="none" w:sz="0" w:space="0" w:color="auto"/>
            <w:right w:val="none" w:sz="0" w:space="0" w:color="auto"/>
          </w:divBdr>
        </w:div>
        <w:div w:id="15931958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1068</Words>
  <Characters>6088</Characters>
  <Application>Microsoft Macintosh Word</Application>
  <DocSecurity>0</DocSecurity>
  <Lines>50</Lines>
  <Paragraphs>14</Paragraphs>
  <ScaleCrop>false</ScaleCrop>
  <Company>Sonoma State University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71</cp:revision>
  <dcterms:created xsi:type="dcterms:W3CDTF">2015-11-05T21:59:00Z</dcterms:created>
  <dcterms:modified xsi:type="dcterms:W3CDTF">2015-11-06T22:44:00Z</dcterms:modified>
</cp:coreProperties>
</file>