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  <w:r w:rsidR="00260FF1">
        <w:rPr>
          <w:rFonts w:ascii="Calibri" w:hAnsi="Calibri" w:cs="Calibri"/>
          <w:b/>
          <w:sz w:val="24"/>
          <w:szCs w:val="24"/>
        </w:rPr>
        <w:t xml:space="preserve"> 2016-17</w:t>
      </w:r>
    </w:p>
    <w:p w:rsidR="00F63152" w:rsidRPr="009E6695" w:rsidRDefault="00867494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CA682A">
        <w:rPr>
          <w:rFonts w:ascii="Calibri" w:hAnsi="Calibri" w:cs="Calibri"/>
          <w:b/>
          <w:sz w:val="24"/>
          <w:szCs w:val="24"/>
        </w:rPr>
        <w:t>13</w:t>
      </w:r>
    </w:p>
    <w:p w:rsidR="005E2A41" w:rsidRPr="009E6695" w:rsidRDefault="00B4690C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May 04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CA682A">
        <w:rPr>
          <w:rFonts w:ascii="Calibri" w:hAnsi="Calibri" w:cs="Calibri"/>
          <w:b/>
          <w:sz w:val="24"/>
          <w:szCs w:val="24"/>
        </w:rPr>
        <w:t>3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A20CDB">
        <w:rPr>
          <w:rFonts w:ascii="Calibri" w:hAnsi="Calibri" w:cs="Calibri"/>
          <w:sz w:val="24"/>
          <w:szCs w:val="24"/>
        </w:rPr>
        <w:t>: 2:39 pm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A20CDB">
        <w:rPr>
          <w:rFonts w:ascii="Calibri" w:hAnsi="Calibri" w:cs="Calibri"/>
          <w:sz w:val="24"/>
          <w:szCs w:val="24"/>
        </w:rPr>
        <w:t>: Approved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775340">
        <w:rPr>
          <w:rFonts w:ascii="Calibri" w:hAnsi="Calibri" w:cs="Calibri"/>
          <w:sz w:val="24"/>
          <w:szCs w:val="24"/>
        </w:rPr>
        <w:t xml:space="preserve">April </w:t>
      </w:r>
      <w:r w:rsidR="00CA682A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  <w:r w:rsidR="00A20CDB">
        <w:rPr>
          <w:rFonts w:ascii="Calibri" w:hAnsi="Calibri" w:cs="Calibri"/>
          <w:sz w:val="24"/>
          <w:szCs w:val="24"/>
        </w:rPr>
        <w:t>: Approved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  <w:r w:rsidR="001C2F4E">
        <w:rPr>
          <w:rFonts w:asciiTheme="minorHAnsi" w:hAnsiTheme="minorHAnsi" w:cs="Calibri"/>
          <w:sz w:val="24"/>
          <w:szCs w:val="24"/>
        </w:rPr>
        <w:t>: NONE</w:t>
      </w:r>
    </w:p>
    <w:p w:rsidR="00A20CDB" w:rsidRPr="00A20CDB" w:rsidRDefault="00A20CDB" w:rsidP="001C2F4E">
      <w:pPr>
        <w:pStyle w:val="ListParagraph"/>
        <w:ind w:left="1800"/>
        <w:rPr>
          <w:rFonts w:cs="Calibri"/>
          <w:sz w:val="24"/>
          <w:szCs w:val="24"/>
        </w:rPr>
      </w:pPr>
    </w:p>
    <w:p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  <w:r w:rsidR="001C2F4E">
        <w:rPr>
          <w:rFonts w:asciiTheme="minorHAnsi" w:hAnsiTheme="minorHAnsi" w:cs="Calibri"/>
          <w:sz w:val="24"/>
          <w:szCs w:val="24"/>
        </w:rPr>
        <w:t>: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Advisory Council on Enrollment Management (ACEM)</w:t>
      </w:r>
      <w:r w:rsidRPr="001C2F4E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Edwin Achola from CED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Erlyana </w:t>
      </w:r>
      <w:proofErr w:type="spellStart"/>
      <w:r w:rsidRPr="001C2F4E">
        <w:rPr>
          <w:sz w:val="24"/>
          <w:szCs w:val="24"/>
        </w:rPr>
        <w:t>Erlyana</w:t>
      </w:r>
      <w:proofErr w:type="spellEnd"/>
      <w:r w:rsidRPr="001C2F4E">
        <w:rPr>
          <w:sz w:val="24"/>
          <w:szCs w:val="24"/>
        </w:rPr>
        <w:t xml:space="preserve"> from CHHS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Ping- Lin from CBA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Oscar Morales-Pence from COE </w:t>
      </w:r>
    </w:p>
    <w:p w:rsidR="001C2F4E" w:rsidRPr="001C2F4E" w:rsidRDefault="001C2F4E" w:rsidP="001C2F4E">
      <w:pPr>
        <w:ind w:left="1440"/>
        <w:rPr>
          <w:rFonts w:asciiTheme="minorHAnsi" w:hAnsiTheme="minorHAnsi"/>
          <w:b/>
          <w:bCs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 xml:space="preserve">University Awards Committee (UAC) </w:t>
      </w:r>
    </w:p>
    <w:p w:rsidR="001C2F4E" w:rsidRPr="001C2F4E" w:rsidRDefault="001C2F4E" w:rsidP="001C2F4E">
      <w:pPr>
        <w:pStyle w:val="ListParagraph"/>
        <w:numPr>
          <w:ilvl w:val="0"/>
          <w:numId w:val="28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Henry Yeh from COE </w:t>
      </w:r>
    </w:p>
    <w:p w:rsidR="001C2F4E" w:rsidRPr="001C2F4E" w:rsidRDefault="001C2F4E" w:rsidP="001C2F4E">
      <w:pPr>
        <w:pStyle w:val="ListParagraph"/>
        <w:numPr>
          <w:ilvl w:val="0"/>
          <w:numId w:val="28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>Stephen Mezyk from CNSM</w:t>
      </w:r>
    </w:p>
    <w:p w:rsidR="001C2F4E" w:rsidRPr="001C2F4E" w:rsidRDefault="001C2F4E" w:rsidP="001C2F4E">
      <w:pPr>
        <w:pStyle w:val="ListParagraph"/>
        <w:numPr>
          <w:ilvl w:val="0"/>
          <w:numId w:val="28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>Lucy Huckabay from CHHS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Academic Integrity Committee (AIC)</w:t>
      </w:r>
      <w:r w:rsidRPr="001C2F4E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Angela Locks from CED 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Campus Academic Calendar Committee (CACC)</w:t>
      </w:r>
      <w:r w:rsidRPr="001C2F4E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Teresa Chen from CED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Marcy Lascano from CLA 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Campus Climate Committee (CCC)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color w:val="000000"/>
          <w:sz w:val="24"/>
          <w:szCs w:val="24"/>
        </w:rPr>
        <w:t xml:space="preserve">Steve Boyer from COTA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Mia Nobles from CNSM, Lecturer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Alejandra Priede from CED, lecturer 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GWARC PLACEMENT EXAM ADVISORY COMMITTEE (GPEAC)</w:t>
      </w:r>
      <w:r w:rsidRPr="001C2F4E">
        <w:rPr>
          <w:rFonts w:asciiTheme="minorHAnsi" w:hAnsiTheme="minorHAnsi"/>
          <w:sz w:val="24"/>
          <w:szCs w:val="24"/>
        </w:rPr>
        <w:t xml:space="preserve"> (2 with experienced in writing)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color w:val="000000"/>
          <w:sz w:val="24"/>
          <w:szCs w:val="24"/>
        </w:rPr>
        <w:t xml:space="preserve">Elizabeth Landau from COTA </w:t>
      </w:r>
    </w:p>
    <w:p w:rsidR="001C2F4E" w:rsidRPr="001C2F4E" w:rsidRDefault="001C2F4E" w:rsidP="001C2F4E">
      <w:pPr>
        <w:ind w:left="180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lastRenderedPageBreak/>
        <w:t>Panel on Professional Responsibility (PPR) 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Joanne Tortorici Luna from CED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Oscar Morales-Pence from COE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John Kleinpeter from COTA </w:t>
      </w:r>
    </w:p>
    <w:p w:rsidR="001C2F4E" w:rsidRPr="001C2F4E" w:rsidRDefault="001C2F4E" w:rsidP="001C2F4E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 xml:space="preserve">Alan Shockley from COTA 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bCs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Faculty Advisory Committee on Technology (FACT)</w:t>
      </w:r>
    </w:p>
    <w:p w:rsidR="001C2F4E" w:rsidRPr="001C2F4E" w:rsidRDefault="001C2F4E" w:rsidP="001C2F4E">
      <w:pPr>
        <w:pStyle w:val="ListParagraph"/>
        <w:numPr>
          <w:ilvl w:val="0"/>
          <w:numId w:val="29"/>
        </w:numPr>
        <w:ind w:left="2160"/>
        <w:contextualSpacing w:val="0"/>
        <w:rPr>
          <w:b/>
          <w:bCs/>
          <w:sz w:val="24"/>
          <w:szCs w:val="24"/>
        </w:rPr>
      </w:pPr>
      <w:r w:rsidRPr="001C2F4E">
        <w:rPr>
          <w:sz w:val="24"/>
          <w:szCs w:val="24"/>
        </w:rPr>
        <w:t xml:space="preserve">Hongyu Chen from CBA 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General Education Governing Committee (GEGC)</w:t>
      </w:r>
      <w:r w:rsidRPr="001C2F4E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1C2F4E" w:rsidRPr="001C2F4E" w:rsidRDefault="001C2F4E" w:rsidP="001C2F4E">
      <w:pPr>
        <w:pStyle w:val="ListParagraph"/>
        <w:numPr>
          <w:ilvl w:val="0"/>
          <w:numId w:val="29"/>
        </w:numPr>
        <w:ind w:left="2160"/>
        <w:contextualSpacing w:val="0"/>
        <w:rPr>
          <w:sz w:val="24"/>
          <w:szCs w:val="24"/>
        </w:rPr>
      </w:pPr>
      <w:r w:rsidRPr="001C2F4E">
        <w:rPr>
          <w:color w:val="000000"/>
          <w:sz w:val="24"/>
          <w:szCs w:val="24"/>
        </w:rPr>
        <w:t>Birgit Penzenstadler from COE</w:t>
      </w:r>
    </w:p>
    <w:p w:rsidR="001C2F4E" w:rsidRPr="001C2F4E" w:rsidRDefault="001C2F4E" w:rsidP="001C2F4E">
      <w:pPr>
        <w:pStyle w:val="ListParagraph"/>
        <w:numPr>
          <w:ilvl w:val="0"/>
          <w:numId w:val="29"/>
        </w:numPr>
        <w:ind w:left="2160"/>
        <w:contextualSpacing w:val="0"/>
        <w:rPr>
          <w:sz w:val="24"/>
          <w:szCs w:val="24"/>
        </w:rPr>
      </w:pPr>
      <w:r w:rsidRPr="001C2F4E">
        <w:rPr>
          <w:color w:val="000000"/>
          <w:sz w:val="24"/>
          <w:szCs w:val="24"/>
        </w:rPr>
        <w:t>Daniel Whisler from COE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bCs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University Library Committee (ULC)</w:t>
      </w:r>
    </w:p>
    <w:p w:rsidR="001C2F4E" w:rsidRPr="001C2F4E" w:rsidRDefault="001C2F4E" w:rsidP="001C2F4E">
      <w:pPr>
        <w:pStyle w:val="ListParagraph"/>
        <w:numPr>
          <w:ilvl w:val="0"/>
          <w:numId w:val="29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>Tom Tredway from COTA</w:t>
      </w:r>
    </w:p>
    <w:p w:rsidR="001C2F4E" w:rsidRPr="001C2F4E" w:rsidRDefault="001C2F4E" w:rsidP="001C2F4E">
      <w:pPr>
        <w:pStyle w:val="ListParagraph"/>
        <w:numPr>
          <w:ilvl w:val="0"/>
          <w:numId w:val="29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>Pitiporn Asvapathanagul from COE – serve 2 years</w:t>
      </w: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bCs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International Education Committee (IEC)</w:t>
      </w:r>
    </w:p>
    <w:p w:rsidR="001C2F4E" w:rsidRPr="001C2F4E" w:rsidRDefault="001C2F4E" w:rsidP="001C2F4E">
      <w:pPr>
        <w:pStyle w:val="ListParagraph"/>
        <w:numPr>
          <w:ilvl w:val="0"/>
          <w:numId w:val="29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>Leakhena Nou from CLA</w:t>
      </w:r>
    </w:p>
    <w:p w:rsidR="001C2F4E" w:rsidRPr="001C2F4E" w:rsidRDefault="001C2F4E" w:rsidP="001C2F4E">
      <w:pPr>
        <w:ind w:left="1440"/>
        <w:rPr>
          <w:rFonts w:asciiTheme="minorHAnsi" w:hAnsiTheme="minorHAnsi"/>
        </w:rPr>
      </w:pPr>
    </w:p>
    <w:p w:rsidR="001C2F4E" w:rsidRPr="001C2F4E" w:rsidRDefault="001C2F4E" w:rsidP="001C2F4E">
      <w:pPr>
        <w:ind w:left="1440"/>
        <w:rPr>
          <w:rFonts w:asciiTheme="minorHAnsi" w:hAnsiTheme="minorHAnsi"/>
          <w:sz w:val="24"/>
          <w:szCs w:val="24"/>
          <w:u w:val="single"/>
        </w:rPr>
      </w:pPr>
      <w:r w:rsidRPr="001C2F4E">
        <w:rPr>
          <w:rFonts w:asciiTheme="minorHAnsi" w:hAnsiTheme="minorHAnsi"/>
          <w:bCs/>
          <w:sz w:val="24"/>
          <w:szCs w:val="24"/>
          <w:u w:val="single"/>
        </w:rPr>
        <w:t>General Education Governing Committee (GEGC)</w:t>
      </w:r>
      <w:r w:rsidRPr="001C2F4E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1C2F4E" w:rsidRPr="001C2F4E" w:rsidRDefault="001C2F4E" w:rsidP="001C2F4E">
      <w:pPr>
        <w:pStyle w:val="ListParagraph"/>
        <w:numPr>
          <w:ilvl w:val="0"/>
          <w:numId w:val="29"/>
        </w:numPr>
        <w:ind w:left="2160"/>
        <w:contextualSpacing w:val="0"/>
        <w:rPr>
          <w:sz w:val="24"/>
          <w:szCs w:val="24"/>
        </w:rPr>
      </w:pPr>
      <w:r w:rsidRPr="001C2F4E">
        <w:rPr>
          <w:sz w:val="24"/>
          <w:szCs w:val="24"/>
        </w:rPr>
        <w:t>Paula Hao from CBA to serve Fall 2017 as an alternate for Ming Chen</w:t>
      </w:r>
    </w:p>
    <w:p w:rsidR="001C2F4E" w:rsidRDefault="001C2F4E" w:rsidP="001C2F4E">
      <w:pPr>
        <w:ind w:left="1440"/>
        <w:rPr>
          <w:rFonts w:asciiTheme="minorHAnsi" w:hAnsiTheme="minorHAnsi" w:cs="Calibri"/>
          <w:sz w:val="24"/>
          <w:szCs w:val="24"/>
        </w:rPr>
      </w:pPr>
    </w:p>
    <w:p w:rsidR="0053351E" w:rsidRDefault="0053351E" w:rsidP="001C2F4E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1C2F4E">
        <w:rPr>
          <w:rFonts w:asciiTheme="minorHAnsi" w:hAnsiTheme="minorHAnsi" w:cs="Calibri"/>
          <w:sz w:val="24"/>
          <w:szCs w:val="24"/>
        </w:rPr>
        <w:t xml:space="preserve">All nominations were </w:t>
      </w:r>
      <w:r w:rsidR="001C2F4E" w:rsidRPr="001C2F4E">
        <w:rPr>
          <w:rFonts w:asciiTheme="minorHAnsi" w:hAnsiTheme="minorHAnsi" w:cs="Calibri"/>
          <w:sz w:val="24"/>
          <w:szCs w:val="24"/>
        </w:rPr>
        <w:t>unanimously</w:t>
      </w:r>
      <w:r w:rsidR="001C2F4E">
        <w:rPr>
          <w:rFonts w:asciiTheme="minorHAnsi" w:hAnsiTheme="minorHAnsi" w:cs="Calibri"/>
          <w:sz w:val="24"/>
          <w:szCs w:val="24"/>
        </w:rPr>
        <w:t xml:space="preserve"> </w:t>
      </w:r>
      <w:r w:rsidRPr="001C2F4E">
        <w:rPr>
          <w:rFonts w:asciiTheme="minorHAnsi" w:hAnsiTheme="minorHAnsi" w:cs="Calibri"/>
          <w:sz w:val="24"/>
          <w:szCs w:val="24"/>
        </w:rPr>
        <w:t xml:space="preserve">approved. </w:t>
      </w:r>
    </w:p>
    <w:p w:rsidR="001C2F4E" w:rsidRPr="001C2F4E" w:rsidRDefault="001C2F4E" w:rsidP="001C2F4E">
      <w:pPr>
        <w:ind w:left="720" w:firstLine="720"/>
        <w:rPr>
          <w:rFonts w:asciiTheme="minorHAnsi" w:hAnsiTheme="minorHAnsi" w:cs="Calibri"/>
          <w:sz w:val="24"/>
          <w:szCs w:val="24"/>
        </w:rPr>
      </w:pP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775340" w:rsidRPr="00A20CDB" w:rsidRDefault="00775340" w:rsidP="00775340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MS in Marketing (</w:t>
      </w:r>
      <w:r>
        <w:rPr>
          <w:rFonts w:ascii="Calibri" w:hAnsi="Calibri" w:cs="Calibri"/>
          <w:sz w:val="24"/>
          <w:szCs w:val="24"/>
        </w:rPr>
        <w:t>AS-1027-17/CEPC/URC/EC)—</w:t>
      </w:r>
      <w:r w:rsidR="00CA682A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A20CDB" w:rsidRDefault="00A20CDB" w:rsidP="00A20CDB">
      <w:pPr>
        <w:ind w:left="216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This </w:t>
      </w:r>
      <w:r w:rsidR="0053351E">
        <w:rPr>
          <w:rFonts w:asciiTheme="minorHAnsi" w:hAnsiTheme="minorHAnsi" w:cs="Calibri"/>
          <w:sz w:val="24"/>
          <w:szCs w:val="24"/>
        </w:rPr>
        <w:t>item was approved.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A347F3" w:rsidRPr="00A347F3" w:rsidRDefault="005E2A41" w:rsidP="00A347F3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  <w:r w:rsidR="009232F1">
        <w:rPr>
          <w:rFonts w:ascii="Calibri" w:hAnsi="Calibri" w:cs="Calibri"/>
          <w:sz w:val="24"/>
          <w:szCs w:val="24"/>
        </w:rPr>
        <w:t>: None</w:t>
      </w:r>
    </w:p>
    <w:p w:rsidR="00260FF1" w:rsidRDefault="00260FF1" w:rsidP="00260FF1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</w:t>
      </w:r>
      <w:r w:rsidRPr="009E6695">
        <w:rPr>
          <w:rFonts w:ascii="Calibri" w:hAnsi="Calibri" w:cs="Calibri"/>
          <w:sz w:val="24"/>
          <w:szCs w:val="24"/>
        </w:rPr>
        <w:t xml:space="preserve"> CSULB President</w:t>
      </w:r>
      <w:r>
        <w:rPr>
          <w:rFonts w:ascii="Calibri" w:hAnsi="Calibri" w:cs="Calibri"/>
          <w:sz w:val="24"/>
          <w:szCs w:val="24"/>
        </w:rPr>
        <w:t xml:space="preserve"> Jane Conoley—TIME CERTAIN 2:40 pm</w:t>
      </w:r>
    </w:p>
    <w:p w:rsidR="00A20CDB" w:rsidRDefault="00A20CDB" w:rsidP="00A20CDB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Many protocols </w:t>
      </w:r>
      <w:r w:rsidR="001702CD">
        <w:rPr>
          <w:rFonts w:ascii="Calibri" w:hAnsi="Calibri" w:cs="Calibri"/>
          <w:sz w:val="24"/>
          <w:szCs w:val="24"/>
        </w:rPr>
        <w:t xml:space="preserve">are in place </w:t>
      </w:r>
      <w:r>
        <w:rPr>
          <w:rFonts w:ascii="Calibri" w:hAnsi="Calibri" w:cs="Calibri"/>
          <w:sz w:val="24"/>
          <w:szCs w:val="24"/>
        </w:rPr>
        <w:t>on campus regard</w:t>
      </w:r>
      <w:r w:rsidR="0038624C">
        <w:rPr>
          <w:rFonts w:ascii="Calibri" w:hAnsi="Calibri" w:cs="Calibri"/>
          <w:sz w:val="24"/>
          <w:szCs w:val="24"/>
        </w:rPr>
        <w:t>ing safety such as the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0F8F">
        <w:rPr>
          <w:rFonts w:ascii="Calibri" w:hAnsi="Calibri" w:cs="Calibri"/>
          <w:sz w:val="24"/>
          <w:szCs w:val="24"/>
        </w:rPr>
        <w:t>Clery</w:t>
      </w:r>
      <w:proofErr w:type="spellEnd"/>
      <w:r w:rsidR="00960F8F">
        <w:rPr>
          <w:rFonts w:ascii="Calibri" w:hAnsi="Calibri" w:cs="Calibri"/>
          <w:sz w:val="24"/>
          <w:szCs w:val="24"/>
        </w:rPr>
        <w:t xml:space="preserve"> Alert</w:t>
      </w:r>
      <w:r w:rsidR="003827B5">
        <w:rPr>
          <w:rFonts w:ascii="Calibri" w:hAnsi="Calibri" w:cs="Calibri"/>
          <w:sz w:val="24"/>
          <w:szCs w:val="24"/>
        </w:rPr>
        <w:t xml:space="preserve"> – Timely warning</w:t>
      </w:r>
      <w:r w:rsidR="00D64076">
        <w:rPr>
          <w:rFonts w:ascii="Calibri" w:hAnsi="Calibri" w:cs="Calibri"/>
          <w:sz w:val="24"/>
          <w:szCs w:val="24"/>
        </w:rPr>
        <w:t xml:space="preserve"> that meet</w:t>
      </w:r>
      <w:r w:rsidR="00960F8F">
        <w:rPr>
          <w:rFonts w:ascii="Calibri" w:hAnsi="Calibri" w:cs="Calibri"/>
          <w:sz w:val="24"/>
          <w:szCs w:val="24"/>
        </w:rPr>
        <w:t xml:space="preserve"> Federal mandates</w:t>
      </w:r>
      <w:r w:rsidR="003827B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Clearing</w:t>
      </w:r>
      <w:r w:rsidR="003827B5">
        <w:rPr>
          <w:rFonts w:ascii="Calibri" w:hAnsi="Calibri" w:cs="Calibri"/>
          <w:sz w:val="24"/>
          <w:szCs w:val="24"/>
        </w:rPr>
        <w:t xml:space="preserve"> crimes </w:t>
      </w:r>
      <w:r w:rsidR="00D64076">
        <w:rPr>
          <w:rFonts w:ascii="Calibri" w:hAnsi="Calibri" w:cs="Calibri"/>
          <w:sz w:val="24"/>
          <w:szCs w:val="24"/>
        </w:rPr>
        <w:t>are</w:t>
      </w:r>
      <w:r w:rsidR="003827B5">
        <w:rPr>
          <w:rFonts w:ascii="Calibri" w:hAnsi="Calibri" w:cs="Calibri"/>
          <w:sz w:val="24"/>
          <w:szCs w:val="24"/>
        </w:rPr>
        <w:t xml:space="preserve"> crimes with imminent and ongoing threat</w:t>
      </w:r>
      <w:r w:rsidR="00D64076">
        <w:rPr>
          <w:rFonts w:ascii="Calibri" w:hAnsi="Calibri" w:cs="Calibri"/>
          <w:sz w:val="24"/>
          <w:szCs w:val="24"/>
        </w:rPr>
        <w:t xml:space="preserve"> and it has to take place in the Cleary geography (campus and all areas we are responsible for)</w:t>
      </w:r>
      <w:r>
        <w:rPr>
          <w:rFonts w:ascii="Calibri" w:hAnsi="Calibri" w:cs="Calibri"/>
          <w:sz w:val="24"/>
          <w:szCs w:val="24"/>
        </w:rPr>
        <w:t xml:space="preserve">. </w:t>
      </w:r>
      <w:r w:rsidR="00D64076">
        <w:rPr>
          <w:rFonts w:ascii="Calibri" w:hAnsi="Calibri" w:cs="Calibri"/>
          <w:sz w:val="24"/>
          <w:szCs w:val="24"/>
        </w:rPr>
        <w:t>They</w:t>
      </w:r>
      <w:r w:rsidR="003827B5">
        <w:rPr>
          <w:rFonts w:ascii="Calibri" w:hAnsi="Calibri" w:cs="Calibri"/>
          <w:sz w:val="24"/>
          <w:szCs w:val="24"/>
        </w:rPr>
        <w:t xml:space="preserve"> are listed</w:t>
      </w:r>
      <w:r w:rsidR="00960F8F">
        <w:rPr>
          <w:rFonts w:ascii="Calibri" w:hAnsi="Calibri" w:cs="Calibri"/>
          <w:sz w:val="24"/>
          <w:szCs w:val="24"/>
        </w:rPr>
        <w:t xml:space="preserve"> in the End Security Report</w:t>
      </w:r>
      <w:r w:rsidR="00D6407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60F8F" w:rsidRDefault="0038624C" w:rsidP="00960F8F">
      <w:pPr>
        <w:pStyle w:val="ListParagraph"/>
        <w:ind w:left="1800"/>
        <w:rPr>
          <w:rFonts w:ascii="Calibri" w:hAnsi="Calibri" w:cs="Calibri"/>
          <w:sz w:val="24"/>
          <w:szCs w:val="24"/>
        </w:rPr>
      </w:pPr>
      <w:hyperlink r:id="rId8" w:history="1">
        <w:r w:rsidRPr="00BC743C">
          <w:rPr>
            <w:rStyle w:val="Hyperlink"/>
            <w:rFonts w:ascii="Calibri" w:hAnsi="Calibri" w:cs="Calibri"/>
            <w:sz w:val="24"/>
            <w:szCs w:val="24"/>
          </w:rPr>
          <w:t>http://daf.csulb.edu/offices/ppfm/police/statistics/</w:t>
        </w:r>
      </w:hyperlink>
    </w:p>
    <w:p w:rsidR="00A20CDB" w:rsidRPr="00A20CDB" w:rsidRDefault="00A20CDB" w:rsidP="00A20CDB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have been hateful threats against races and </w:t>
      </w:r>
      <w:r w:rsidR="00D64076">
        <w:rPr>
          <w:rFonts w:ascii="Calibri" w:hAnsi="Calibri" w:cs="Calibri"/>
          <w:sz w:val="24"/>
          <w:szCs w:val="24"/>
        </w:rPr>
        <w:t>people of different religions. One</w:t>
      </w:r>
      <w:r>
        <w:rPr>
          <w:rFonts w:ascii="Calibri" w:hAnsi="Calibri" w:cs="Calibri"/>
          <w:sz w:val="24"/>
          <w:szCs w:val="24"/>
        </w:rPr>
        <w:t xml:space="preserve"> specific threat was written in a bathroom stall </w:t>
      </w:r>
      <w:r w:rsidR="00D64076">
        <w:rPr>
          <w:rFonts w:ascii="Calibri" w:hAnsi="Calibri" w:cs="Calibri"/>
          <w:sz w:val="24"/>
          <w:szCs w:val="24"/>
        </w:rPr>
        <w:t xml:space="preserve">in Peterson Hall </w:t>
      </w:r>
      <w:r>
        <w:rPr>
          <w:rFonts w:ascii="Calibri" w:hAnsi="Calibri" w:cs="Calibri"/>
          <w:sz w:val="24"/>
          <w:szCs w:val="24"/>
        </w:rPr>
        <w:t>stating that Muslims will be killed on Fri</w:t>
      </w:r>
      <w:r w:rsidR="00D64076">
        <w:rPr>
          <w:rFonts w:ascii="Calibri" w:hAnsi="Calibri" w:cs="Calibri"/>
          <w:sz w:val="24"/>
          <w:szCs w:val="24"/>
        </w:rPr>
        <w:t>day. Our campus police involved</w:t>
      </w:r>
      <w:r>
        <w:rPr>
          <w:rFonts w:ascii="Calibri" w:hAnsi="Calibri" w:cs="Calibri"/>
          <w:sz w:val="24"/>
          <w:szCs w:val="24"/>
        </w:rPr>
        <w:t xml:space="preserve"> the FBI to see if this threat was part of a trend. </w:t>
      </w:r>
      <w:r w:rsidR="00D64076">
        <w:rPr>
          <w:rFonts w:ascii="Calibri" w:hAnsi="Calibri" w:cs="Calibri"/>
          <w:sz w:val="24"/>
          <w:szCs w:val="24"/>
        </w:rPr>
        <w:t xml:space="preserve">There are high tensions nationally in regards to Muslims. </w:t>
      </w:r>
    </w:p>
    <w:p w:rsidR="00260FF1" w:rsidRDefault="00260FF1" w:rsidP="00260FF1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lastRenderedPageBreak/>
        <w:t>Report</w:t>
      </w:r>
      <w:r>
        <w:rPr>
          <w:rFonts w:ascii="Calibri" w:hAnsi="Calibri" w:cs="Calibri"/>
          <w:sz w:val="24"/>
          <w:szCs w:val="24"/>
        </w:rPr>
        <w:t xml:space="preserve"> from </w:t>
      </w:r>
      <w:r w:rsidRPr="009E6695">
        <w:rPr>
          <w:rFonts w:ascii="Calibri" w:hAnsi="Calibri" w:cs="Calibri"/>
          <w:sz w:val="24"/>
          <w:szCs w:val="24"/>
        </w:rPr>
        <w:t>CFA</w:t>
      </w:r>
      <w:r>
        <w:rPr>
          <w:rFonts w:ascii="Calibri" w:hAnsi="Calibri" w:cs="Calibri"/>
          <w:sz w:val="24"/>
          <w:szCs w:val="24"/>
        </w:rPr>
        <w:t xml:space="preserve"> </w:t>
      </w:r>
      <w:r w:rsidRPr="009E6695">
        <w:rPr>
          <w:rFonts w:ascii="Calibri" w:hAnsi="Calibri" w:cs="Calibri"/>
          <w:sz w:val="24"/>
          <w:szCs w:val="24"/>
        </w:rPr>
        <w:t xml:space="preserve">President </w:t>
      </w:r>
      <w:r w:rsidRPr="009E6695">
        <w:rPr>
          <w:rFonts w:ascii="Calibri" w:hAnsi="Calibri" w:cs="Calibri"/>
          <w:sz w:val="24"/>
          <w:szCs w:val="24"/>
          <w:lang w:eastAsia="ja-JP"/>
        </w:rPr>
        <w:t>Douglas Domingo-Forasté</w:t>
      </w:r>
    </w:p>
    <w:p w:rsidR="009A64C0" w:rsidRDefault="00B428EB" w:rsidP="009A64C0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letter was sent out stating they support</w:t>
      </w:r>
      <w:r w:rsidR="009A64C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academic freedom and </w:t>
      </w:r>
      <w:r w:rsidR="009A64C0">
        <w:rPr>
          <w:rFonts w:ascii="Calibri" w:hAnsi="Calibri" w:cs="Calibri"/>
          <w:sz w:val="24"/>
          <w:szCs w:val="24"/>
        </w:rPr>
        <w:t>freedo</w:t>
      </w:r>
      <w:r>
        <w:rPr>
          <w:rFonts w:ascii="Calibri" w:hAnsi="Calibri" w:cs="Calibri"/>
          <w:sz w:val="24"/>
          <w:szCs w:val="24"/>
        </w:rPr>
        <w:t xml:space="preserve">m of speech. They will fight any source that suppresses freedom of speech and academic freedom. </w:t>
      </w:r>
    </w:p>
    <w:p w:rsidR="007A2654" w:rsidRPr="009A64C0" w:rsidRDefault="007A2654" w:rsidP="007A2654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:rsidR="00603268" w:rsidRDefault="00260FF1" w:rsidP="00603268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from CSULB Police </w:t>
      </w:r>
      <w:r w:rsidR="00603268">
        <w:rPr>
          <w:rFonts w:ascii="Calibri" w:hAnsi="Calibri" w:cs="Calibri"/>
          <w:sz w:val="24"/>
          <w:szCs w:val="24"/>
        </w:rPr>
        <w:t>Chief</w:t>
      </w:r>
      <w:r>
        <w:rPr>
          <w:rFonts w:ascii="Calibri" w:hAnsi="Calibri" w:cs="Calibri"/>
          <w:sz w:val="24"/>
          <w:szCs w:val="24"/>
        </w:rPr>
        <w:t xml:space="preserve"> Fernando</w:t>
      </w:r>
      <w:r w:rsidR="00853791">
        <w:rPr>
          <w:rFonts w:ascii="Calibri" w:hAnsi="Calibri" w:cs="Calibri"/>
          <w:sz w:val="24"/>
          <w:szCs w:val="24"/>
        </w:rPr>
        <w:t xml:space="preserve"> Solo</w:t>
      </w:r>
      <w:r w:rsidR="00603268">
        <w:rPr>
          <w:rFonts w:ascii="Calibri" w:hAnsi="Calibri" w:cs="Calibri"/>
          <w:sz w:val="24"/>
          <w:szCs w:val="24"/>
        </w:rPr>
        <w:t>rzano</w:t>
      </w:r>
      <w:r>
        <w:rPr>
          <w:rFonts w:ascii="Calibri" w:hAnsi="Calibri" w:cs="Calibri"/>
          <w:sz w:val="24"/>
          <w:szCs w:val="24"/>
        </w:rPr>
        <w:t>—TIME CERTAIN 3:05 pm</w:t>
      </w:r>
    </w:p>
    <w:p w:rsidR="00325A5E" w:rsidRDefault="006D2375" w:rsidP="00325A5E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presentation is to inform the campus community on the appropriate way to handle ICE (Immigration and Customs Enforcement) </w:t>
      </w:r>
      <w:r w:rsidR="00345C87">
        <w:rPr>
          <w:rFonts w:ascii="Calibri" w:hAnsi="Calibri" w:cs="Calibri"/>
          <w:sz w:val="24"/>
          <w:szCs w:val="24"/>
        </w:rPr>
        <w:t>if they were to visit the</w:t>
      </w:r>
      <w:r>
        <w:rPr>
          <w:rFonts w:ascii="Calibri" w:hAnsi="Calibri" w:cs="Calibri"/>
          <w:sz w:val="24"/>
          <w:szCs w:val="24"/>
        </w:rPr>
        <w:t xml:space="preserve"> campus. Information on the presentation m</w:t>
      </w:r>
      <w:r w:rsidR="00325A5E">
        <w:rPr>
          <w:rFonts w:ascii="Calibri" w:hAnsi="Calibri" w:cs="Calibri"/>
          <w:sz w:val="24"/>
          <w:szCs w:val="24"/>
        </w:rPr>
        <w:t>ay be found in</w:t>
      </w:r>
      <w:r w:rsidR="00EA232E">
        <w:rPr>
          <w:rFonts w:ascii="Calibri" w:hAnsi="Calibri" w:cs="Calibri"/>
          <w:sz w:val="24"/>
          <w:szCs w:val="24"/>
        </w:rPr>
        <w:t xml:space="preserve"> the CSU website under</w:t>
      </w:r>
      <w:r w:rsidR="00325A5E">
        <w:rPr>
          <w:rFonts w:ascii="Calibri" w:hAnsi="Calibri" w:cs="Calibri"/>
          <w:sz w:val="24"/>
          <w:szCs w:val="24"/>
        </w:rPr>
        <w:t xml:space="preserve">: </w:t>
      </w:r>
      <w:hyperlink r:id="rId9" w:history="1">
        <w:r w:rsidR="00325A5E" w:rsidRPr="003C51A1">
          <w:rPr>
            <w:rStyle w:val="Hyperlink"/>
            <w:rFonts w:ascii="Calibri" w:hAnsi="Calibri" w:cs="Calibri"/>
            <w:sz w:val="24"/>
            <w:szCs w:val="24"/>
          </w:rPr>
          <w:t>https://www2.calstate.edu/attend/s</w:t>
        </w:r>
        <w:r w:rsidR="00325A5E" w:rsidRPr="003C51A1">
          <w:rPr>
            <w:rStyle w:val="Hyperlink"/>
            <w:rFonts w:ascii="Calibri" w:hAnsi="Calibri" w:cs="Calibri"/>
            <w:sz w:val="24"/>
            <w:szCs w:val="24"/>
          </w:rPr>
          <w:t>t</w:t>
        </w:r>
        <w:r w:rsidR="00325A5E" w:rsidRPr="003C51A1">
          <w:rPr>
            <w:rStyle w:val="Hyperlink"/>
            <w:rFonts w:ascii="Calibri" w:hAnsi="Calibri" w:cs="Calibri"/>
            <w:sz w:val="24"/>
            <w:szCs w:val="24"/>
          </w:rPr>
          <w:t>udent-services/resources-for-undocumented-students/Pages/systemwide-communication-and-guidance.aspx</w:t>
        </w:r>
      </w:hyperlink>
      <w:r w:rsidR="00325A5E">
        <w:rPr>
          <w:rFonts w:ascii="Calibri" w:hAnsi="Calibri" w:cs="Calibri"/>
          <w:sz w:val="24"/>
          <w:szCs w:val="24"/>
        </w:rPr>
        <w:t xml:space="preserve">  named, “FAQ’s for California State University Employees </w:t>
      </w:r>
      <w:r w:rsidR="00345C87">
        <w:rPr>
          <w:rFonts w:ascii="Calibri" w:hAnsi="Calibri" w:cs="Calibri"/>
          <w:sz w:val="24"/>
          <w:szCs w:val="24"/>
        </w:rPr>
        <w:t>about</w:t>
      </w:r>
      <w:r w:rsidR="00325A5E">
        <w:rPr>
          <w:rFonts w:ascii="Calibri" w:hAnsi="Calibri" w:cs="Calibri"/>
          <w:sz w:val="24"/>
          <w:szCs w:val="24"/>
        </w:rPr>
        <w:t xml:space="preserve"> Federal Immigration Enforcement Actions on University Property”. </w:t>
      </w:r>
    </w:p>
    <w:p w:rsidR="00325A5E" w:rsidRDefault="00325A5E" w:rsidP="00325A5E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Direct link: </w:t>
      </w:r>
      <w:hyperlink r:id="rId10" w:history="1">
        <w:r w:rsidRPr="003C51A1">
          <w:rPr>
            <w:rStyle w:val="Hyperlink"/>
            <w:rFonts w:ascii="Calibri" w:hAnsi="Calibri" w:cs="Calibri"/>
            <w:sz w:val="24"/>
            <w:szCs w:val="24"/>
          </w:rPr>
          <w:t>https://www2.cal</w:t>
        </w:r>
        <w:r w:rsidRPr="003C51A1">
          <w:rPr>
            <w:rStyle w:val="Hyperlink"/>
            <w:rFonts w:ascii="Calibri" w:hAnsi="Calibri" w:cs="Calibri"/>
            <w:sz w:val="24"/>
            <w:szCs w:val="24"/>
          </w:rPr>
          <w:t>s</w:t>
        </w:r>
        <w:r w:rsidRPr="003C51A1">
          <w:rPr>
            <w:rStyle w:val="Hyperlink"/>
            <w:rFonts w:ascii="Calibri" w:hAnsi="Calibri" w:cs="Calibri"/>
            <w:sz w:val="24"/>
            <w:szCs w:val="24"/>
          </w:rPr>
          <w:t>tate.edu/attend/student-services/resources-for-undocumented-students/Documents/Undocumented-FAQs.pdf</w:t>
        </w:r>
      </w:hyperlink>
    </w:p>
    <w:p w:rsidR="00A20CDB" w:rsidRPr="00325A5E" w:rsidRDefault="00A20CDB" w:rsidP="00E029AB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:rsidR="0053351E" w:rsidRPr="003051C4" w:rsidRDefault="00260FF1" w:rsidP="003051C4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</w:t>
      </w:r>
      <w:r w:rsidR="003051C4">
        <w:rPr>
          <w:rFonts w:ascii="Calibri" w:hAnsi="Calibri" w:cs="Calibri"/>
          <w:sz w:val="24"/>
          <w:szCs w:val="24"/>
        </w:rPr>
        <w:t>om CSULB representative to CSU-W</w:t>
      </w:r>
      <w:r>
        <w:rPr>
          <w:rFonts w:ascii="Calibri" w:hAnsi="Calibri" w:cs="Calibri"/>
          <w:sz w:val="24"/>
          <w:szCs w:val="24"/>
        </w:rPr>
        <w:t xml:space="preserve">ide Academic Council on International Programs (ACIP) </w:t>
      </w:r>
      <w:r w:rsidR="00A347F3">
        <w:rPr>
          <w:rFonts w:ascii="Calibri" w:hAnsi="Calibri" w:cs="Calibri"/>
          <w:sz w:val="24"/>
          <w:szCs w:val="24"/>
        </w:rPr>
        <w:t>Richard Marcus</w:t>
      </w:r>
      <w:r>
        <w:rPr>
          <w:rFonts w:ascii="Calibri" w:hAnsi="Calibri" w:cs="Calibri"/>
          <w:sz w:val="24"/>
          <w:szCs w:val="24"/>
        </w:rPr>
        <w:t>—TIME CERTAIN 3:25 pm</w:t>
      </w:r>
    </w:p>
    <w:p w:rsidR="003051C4" w:rsidRDefault="00773399" w:rsidP="0053351E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Meetings covered areas such as policy issues as well as campus and academic integration issues. </w:t>
      </w:r>
    </w:p>
    <w:p w:rsidR="0053351E" w:rsidRDefault="0053351E" w:rsidP="0053351E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Series of programmatic changes: Policy changes, streamlining of application process, new funding for faculty development from </w:t>
      </w:r>
      <w:r w:rsidR="00773399">
        <w:rPr>
          <w:rFonts w:ascii="Calibri" w:hAnsi="Calibri" w:cs="Calibri"/>
          <w:sz w:val="24"/>
          <w:szCs w:val="24"/>
        </w:rPr>
        <w:t>the Chancellor’s Office</w:t>
      </w:r>
      <w:r>
        <w:rPr>
          <w:rFonts w:ascii="Calibri" w:hAnsi="Calibri" w:cs="Calibri"/>
          <w:sz w:val="24"/>
          <w:szCs w:val="24"/>
        </w:rPr>
        <w:t xml:space="preserve"> in three different areas. </w:t>
      </w:r>
      <w:r w:rsidR="00874D93">
        <w:rPr>
          <w:rFonts w:ascii="Calibri" w:hAnsi="Calibri" w:cs="Calibri"/>
          <w:sz w:val="24"/>
          <w:szCs w:val="24"/>
        </w:rPr>
        <w:t xml:space="preserve">More information will be available by August. </w:t>
      </w:r>
    </w:p>
    <w:p w:rsidR="0053351E" w:rsidRDefault="0053351E" w:rsidP="0053351E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Campus </w:t>
      </w:r>
      <w:r w:rsidR="00874D93">
        <w:rPr>
          <w:rFonts w:ascii="Calibri" w:hAnsi="Calibri" w:cs="Calibri"/>
          <w:sz w:val="24"/>
          <w:szCs w:val="24"/>
        </w:rPr>
        <w:t>and academic integration issues:</w:t>
      </w:r>
      <w:r>
        <w:rPr>
          <w:rFonts w:ascii="Calibri" w:hAnsi="Calibri" w:cs="Calibri"/>
          <w:sz w:val="24"/>
          <w:szCs w:val="24"/>
        </w:rPr>
        <w:t xml:space="preserve"> </w:t>
      </w:r>
      <w:r w:rsidR="00874D93">
        <w:rPr>
          <w:rFonts w:ascii="Calibri" w:hAnsi="Calibri" w:cs="Calibri"/>
          <w:sz w:val="24"/>
          <w:szCs w:val="24"/>
        </w:rPr>
        <w:t xml:space="preserve">Graduation 2025 initiative data </w:t>
      </w:r>
      <w:r w:rsidR="0038624C">
        <w:rPr>
          <w:rFonts w:ascii="Calibri" w:hAnsi="Calibri" w:cs="Calibri"/>
          <w:sz w:val="24"/>
          <w:szCs w:val="24"/>
        </w:rPr>
        <w:t>s</w:t>
      </w:r>
      <w:r w:rsidR="00874D93">
        <w:rPr>
          <w:rFonts w:ascii="Calibri" w:hAnsi="Calibri" w:cs="Calibri"/>
          <w:sz w:val="24"/>
          <w:szCs w:val="24"/>
        </w:rPr>
        <w:t>tudies show that st</w:t>
      </w:r>
      <w:r>
        <w:rPr>
          <w:rFonts w:ascii="Calibri" w:hAnsi="Calibri" w:cs="Calibri"/>
          <w:sz w:val="24"/>
          <w:szCs w:val="24"/>
        </w:rPr>
        <w:t xml:space="preserve">udents on IP programs have better </w:t>
      </w:r>
      <w:r w:rsidR="00874D93">
        <w:rPr>
          <w:rFonts w:ascii="Calibri" w:hAnsi="Calibri" w:cs="Calibri"/>
          <w:sz w:val="24"/>
          <w:szCs w:val="24"/>
        </w:rPr>
        <w:t xml:space="preserve">four-year </w:t>
      </w:r>
      <w:r>
        <w:rPr>
          <w:rFonts w:ascii="Calibri" w:hAnsi="Calibri" w:cs="Calibri"/>
          <w:sz w:val="24"/>
          <w:szCs w:val="24"/>
        </w:rPr>
        <w:t xml:space="preserve">graduation rates than those not involved. </w:t>
      </w:r>
    </w:p>
    <w:p w:rsidR="00534701" w:rsidRDefault="00874D93" w:rsidP="00841C74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8252C5">
        <w:rPr>
          <w:rFonts w:ascii="Calibri" w:hAnsi="Calibri" w:cs="Calibri"/>
          <w:sz w:val="24"/>
          <w:szCs w:val="24"/>
        </w:rPr>
        <w:t xml:space="preserve">There have been efforts to improve academic and study abroad alignment such as making departments anchors for certain programs, bottleneck classes overseas, redressing with partners in other countries </w:t>
      </w:r>
      <w:r w:rsidRPr="008252C5">
        <w:rPr>
          <w:rFonts w:ascii="Calibri" w:hAnsi="Calibri" w:cs="Calibri"/>
          <w:sz w:val="24"/>
          <w:szCs w:val="24"/>
        </w:rPr>
        <w:t xml:space="preserve">for changes </w:t>
      </w:r>
      <w:r w:rsidRPr="008252C5">
        <w:rPr>
          <w:rFonts w:ascii="Calibri" w:hAnsi="Calibri" w:cs="Calibri"/>
          <w:sz w:val="24"/>
          <w:szCs w:val="24"/>
        </w:rPr>
        <w:t xml:space="preserve">to improve programs, online courses, etc. Program numbers are increasing.  </w:t>
      </w:r>
      <w:r w:rsidR="00534701" w:rsidRPr="008252C5">
        <w:rPr>
          <w:rFonts w:ascii="Calibri" w:hAnsi="Calibri" w:cs="Calibri"/>
          <w:sz w:val="24"/>
          <w:szCs w:val="24"/>
        </w:rPr>
        <w:t xml:space="preserve">Long Beach City College </w:t>
      </w:r>
      <w:r w:rsidR="008252C5">
        <w:rPr>
          <w:rFonts w:ascii="Calibri" w:hAnsi="Calibri" w:cs="Calibri"/>
          <w:sz w:val="24"/>
          <w:szCs w:val="24"/>
        </w:rPr>
        <w:t xml:space="preserve">outreach, pipelining options are available </w:t>
      </w:r>
      <w:r w:rsidR="00534701" w:rsidRPr="008252C5">
        <w:rPr>
          <w:rFonts w:ascii="Calibri" w:hAnsi="Calibri" w:cs="Calibri"/>
          <w:sz w:val="24"/>
          <w:szCs w:val="24"/>
        </w:rPr>
        <w:t>for students who are interested in studying abroad and knowing information befo</w:t>
      </w:r>
      <w:r w:rsidR="008252C5">
        <w:rPr>
          <w:rFonts w:ascii="Calibri" w:hAnsi="Calibri" w:cs="Calibri"/>
          <w:sz w:val="24"/>
          <w:szCs w:val="24"/>
        </w:rPr>
        <w:t xml:space="preserve">re coming to CSULB. </w:t>
      </w:r>
    </w:p>
    <w:p w:rsidR="008B5038" w:rsidRPr="008252C5" w:rsidRDefault="008B5038" w:rsidP="008B5038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:rsidR="00603268" w:rsidRDefault="00260FF1" w:rsidP="00603268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Communications Task Force of the Highly Valued Degree Initiative (HVDI)—TIME CERTAIN 3:30 pm</w:t>
      </w:r>
    </w:p>
    <w:p w:rsidR="0056554B" w:rsidRDefault="0056554B" w:rsidP="00534701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Provost Jersky and Vice Chair Pandya introduced HVDI, its task forces and provided a report.</w:t>
      </w:r>
    </w:p>
    <w:p w:rsidR="00534701" w:rsidRDefault="0056554B" w:rsidP="00534701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Graduation Initiative </w:t>
      </w:r>
      <w:r w:rsidR="00534701">
        <w:rPr>
          <w:rFonts w:ascii="Calibri" w:hAnsi="Calibri" w:cs="Calibri"/>
          <w:sz w:val="24"/>
          <w:szCs w:val="24"/>
        </w:rPr>
        <w:t xml:space="preserve">2025 </w:t>
      </w:r>
      <w:r>
        <w:rPr>
          <w:rFonts w:ascii="Calibri" w:hAnsi="Calibri" w:cs="Calibri"/>
          <w:sz w:val="24"/>
          <w:szCs w:val="24"/>
        </w:rPr>
        <w:t xml:space="preserve">is one of the </w:t>
      </w:r>
      <w:r w:rsidR="00534701">
        <w:rPr>
          <w:rFonts w:ascii="Calibri" w:hAnsi="Calibri" w:cs="Calibri"/>
          <w:sz w:val="24"/>
          <w:szCs w:val="24"/>
        </w:rPr>
        <w:t>major initiatives</w:t>
      </w:r>
      <w:r>
        <w:rPr>
          <w:rFonts w:ascii="Calibri" w:hAnsi="Calibri" w:cs="Calibri"/>
          <w:sz w:val="24"/>
          <w:szCs w:val="24"/>
        </w:rPr>
        <w:t xml:space="preserve"> from the legislature and the Chancellor’s Office</w:t>
      </w:r>
      <w:r w:rsidR="00534701">
        <w:rPr>
          <w:rFonts w:ascii="Calibri" w:hAnsi="Calibri" w:cs="Calibri"/>
          <w:sz w:val="24"/>
          <w:szCs w:val="24"/>
        </w:rPr>
        <w:t xml:space="preserve">. In CSULB </w:t>
      </w:r>
      <w:r>
        <w:rPr>
          <w:rFonts w:ascii="Calibri" w:hAnsi="Calibri" w:cs="Calibri"/>
          <w:sz w:val="24"/>
          <w:szCs w:val="24"/>
        </w:rPr>
        <w:t>that initiative is interpreted as ou</w:t>
      </w:r>
      <w:r w:rsidR="0038624C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 attempt to deepen and improve the quality of our degrees and </w:t>
      </w:r>
      <w:r w:rsidR="00534701">
        <w:rPr>
          <w:rFonts w:ascii="Calibri" w:hAnsi="Calibri" w:cs="Calibri"/>
          <w:sz w:val="24"/>
          <w:szCs w:val="24"/>
        </w:rPr>
        <w:t>eliminate obstacles</w:t>
      </w:r>
      <w:r w:rsidR="0038624C">
        <w:rPr>
          <w:rFonts w:ascii="Calibri" w:hAnsi="Calibri" w:cs="Calibri"/>
          <w:sz w:val="24"/>
          <w:szCs w:val="24"/>
        </w:rPr>
        <w:t xml:space="preserve"> for</w:t>
      </w:r>
      <w:r>
        <w:rPr>
          <w:rFonts w:ascii="Calibri" w:hAnsi="Calibri" w:cs="Calibri"/>
          <w:sz w:val="24"/>
          <w:szCs w:val="24"/>
        </w:rPr>
        <w:t xml:space="preserve"> graduation</w:t>
      </w:r>
      <w:r w:rsidR="0053470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It’s important to know that realistically not all students will be able to graduate in four years due to</w:t>
      </w:r>
      <w:r w:rsidR="0038624C">
        <w:rPr>
          <w:rFonts w:ascii="Calibri" w:hAnsi="Calibri" w:cs="Calibri"/>
          <w:sz w:val="24"/>
          <w:szCs w:val="24"/>
        </w:rPr>
        <w:t xml:space="preserve"> their obstacles.</w:t>
      </w:r>
    </w:p>
    <w:p w:rsidR="00534701" w:rsidRDefault="00534701" w:rsidP="00534701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Year-round </w:t>
      </w:r>
      <w:r w:rsidR="0038624C">
        <w:rPr>
          <w:rFonts w:ascii="Calibri" w:hAnsi="Calibri" w:cs="Calibri"/>
          <w:sz w:val="24"/>
          <w:szCs w:val="24"/>
        </w:rPr>
        <w:t>Pell Grants have been approved (summers included).</w:t>
      </w:r>
    </w:p>
    <w:p w:rsidR="00534701" w:rsidRDefault="00534701" w:rsidP="00534701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Each </w:t>
      </w:r>
      <w:r w:rsidR="0056554B">
        <w:rPr>
          <w:rFonts w:ascii="Calibri" w:hAnsi="Calibri" w:cs="Calibri"/>
          <w:sz w:val="24"/>
          <w:szCs w:val="24"/>
        </w:rPr>
        <w:t>of these task forces have particular goals</w:t>
      </w:r>
      <w:r>
        <w:rPr>
          <w:rFonts w:ascii="Calibri" w:hAnsi="Calibri" w:cs="Calibri"/>
          <w:sz w:val="24"/>
          <w:szCs w:val="24"/>
        </w:rPr>
        <w:t xml:space="preserve">. </w:t>
      </w:r>
      <w:r w:rsidR="0056554B">
        <w:rPr>
          <w:rFonts w:ascii="Calibri" w:hAnsi="Calibri" w:cs="Calibri"/>
          <w:sz w:val="24"/>
          <w:szCs w:val="24"/>
        </w:rPr>
        <w:t>They are an in</w:t>
      </w:r>
      <w:r>
        <w:rPr>
          <w:rFonts w:ascii="Calibri" w:hAnsi="Calibri" w:cs="Calibri"/>
          <w:sz w:val="24"/>
          <w:szCs w:val="24"/>
        </w:rPr>
        <w:t xml:space="preserve">teresting blend of </w:t>
      </w:r>
      <w:r w:rsidR="0056554B">
        <w:rPr>
          <w:rFonts w:ascii="Calibri" w:hAnsi="Calibri" w:cs="Calibri"/>
          <w:sz w:val="24"/>
          <w:szCs w:val="24"/>
        </w:rPr>
        <w:t>administrators</w:t>
      </w:r>
      <w:r w:rsidR="0056554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faculty, staff, </w:t>
      </w:r>
      <w:r w:rsidR="0056554B">
        <w:rPr>
          <w:rFonts w:ascii="Calibri" w:hAnsi="Calibri" w:cs="Calibri"/>
          <w:sz w:val="24"/>
          <w:szCs w:val="24"/>
        </w:rPr>
        <w:t>and students.</w:t>
      </w:r>
    </w:p>
    <w:p w:rsidR="004D13BC" w:rsidRPr="0056554B" w:rsidRDefault="00534701" w:rsidP="0056554B">
      <w:pPr>
        <w:pStyle w:val="ListParagraph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</w:t>
      </w:r>
      <w:r w:rsidR="00CD0C8A">
        <w:rPr>
          <w:rFonts w:ascii="Calibri" w:hAnsi="Calibri" w:cs="Calibri"/>
          <w:sz w:val="24"/>
          <w:szCs w:val="24"/>
        </w:rPr>
        <w:t>eering Committee of the entire organization HVDI 2025 is coded by Provost Jersky and VP</w:t>
      </w:r>
      <w:r>
        <w:rPr>
          <w:rFonts w:ascii="Calibri" w:hAnsi="Calibri" w:cs="Calibri"/>
          <w:sz w:val="24"/>
          <w:szCs w:val="24"/>
        </w:rPr>
        <w:t xml:space="preserve"> Taylor. </w:t>
      </w:r>
      <w:r w:rsidR="00CD0C8A">
        <w:rPr>
          <w:rFonts w:ascii="Calibri" w:hAnsi="Calibri" w:cs="Calibri"/>
          <w:sz w:val="24"/>
          <w:szCs w:val="24"/>
        </w:rPr>
        <w:t>It is c</w:t>
      </w:r>
      <w:r>
        <w:rPr>
          <w:rFonts w:ascii="Calibri" w:hAnsi="Calibri" w:cs="Calibri"/>
          <w:sz w:val="24"/>
          <w:szCs w:val="24"/>
        </w:rPr>
        <w:t xml:space="preserve">omposed of </w:t>
      </w:r>
      <w:r w:rsidR="00CD0C8A">
        <w:rPr>
          <w:rFonts w:ascii="Calibri" w:hAnsi="Calibri" w:cs="Calibri"/>
          <w:sz w:val="24"/>
          <w:szCs w:val="24"/>
        </w:rPr>
        <w:t xml:space="preserve">one Associate </w:t>
      </w:r>
      <w:r w:rsidR="0038624C">
        <w:rPr>
          <w:rFonts w:ascii="Calibri" w:hAnsi="Calibri" w:cs="Calibri"/>
          <w:sz w:val="24"/>
          <w:szCs w:val="24"/>
        </w:rPr>
        <w:t>D</w:t>
      </w:r>
      <w:r w:rsidR="00CD0C8A">
        <w:rPr>
          <w:rFonts w:ascii="Calibri" w:hAnsi="Calibri" w:cs="Calibri"/>
          <w:sz w:val="24"/>
          <w:szCs w:val="24"/>
        </w:rPr>
        <w:t xml:space="preserve">ean from each of the colleges, the Senate Chair, </w:t>
      </w:r>
      <w:r>
        <w:rPr>
          <w:rFonts w:ascii="Calibri" w:hAnsi="Calibri" w:cs="Calibri"/>
          <w:sz w:val="24"/>
          <w:szCs w:val="24"/>
        </w:rPr>
        <w:t xml:space="preserve">and one leader from each of the task forces. 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(AS-1026-17/EC)—SECOND READING</w:t>
      </w:r>
      <w:r w:rsidR="009232F1">
        <w:rPr>
          <w:rFonts w:ascii="Calibri" w:hAnsi="Calibri" w:cs="Calibri"/>
          <w:bCs/>
          <w:sz w:val="24"/>
          <w:szCs w:val="24"/>
        </w:rPr>
        <w:t xml:space="preserve">: TIME CERTAIN </w:t>
      </w:r>
      <w:r w:rsidR="00603268">
        <w:rPr>
          <w:rFonts w:ascii="Calibri" w:hAnsi="Calibri" w:cs="Calibri"/>
          <w:bCs/>
          <w:sz w:val="24"/>
          <w:szCs w:val="24"/>
        </w:rPr>
        <w:t>2</w:t>
      </w:r>
      <w:r w:rsidR="009232F1">
        <w:rPr>
          <w:rFonts w:ascii="Calibri" w:hAnsi="Calibri" w:cs="Calibri"/>
          <w:bCs/>
          <w:sz w:val="24"/>
          <w:szCs w:val="24"/>
        </w:rPr>
        <w:t>:</w:t>
      </w:r>
      <w:r w:rsidR="00260FF1">
        <w:rPr>
          <w:rFonts w:ascii="Calibri" w:hAnsi="Calibri" w:cs="Calibri"/>
          <w:bCs/>
          <w:sz w:val="24"/>
          <w:szCs w:val="24"/>
        </w:rPr>
        <w:t>5</w:t>
      </w:r>
      <w:r w:rsidR="009232F1">
        <w:rPr>
          <w:rFonts w:ascii="Calibri" w:hAnsi="Calibri" w:cs="Calibri"/>
          <w:bCs/>
          <w:sz w:val="24"/>
          <w:szCs w:val="24"/>
        </w:rPr>
        <w:t>0 pm</w:t>
      </w:r>
    </w:p>
    <w:p w:rsidR="00441646" w:rsidRDefault="00441646" w:rsidP="009A64C0">
      <w:pPr>
        <w:pStyle w:val="ListParagraph"/>
        <w:numPr>
          <w:ilvl w:val="0"/>
          <w:numId w:val="26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Section 2.0: </w:t>
      </w:r>
    </w:p>
    <w:p w:rsidR="009A64C0" w:rsidRDefault="009A64C0" w:rsidP="0044164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To replace the </w:t>
      </w:r>
      <w:r w:rsidR="00230FAC">
        <w:rPr>
          <w:rFonts w:ascii="Calibri" w:hAnsi="Calibri" w:cs="Calibri"/>
          <w:bCs/>
          <w:sz w:val="24"/>
          <w:szCs w:val="24"/>
        </w:rPr>
        <w:t>first sentence</w:t>
      </w:r>
      <w:r>
        <w:rPr>
          <w:rFonts w:ascii="Calibri" w:hAnsi="Calibri" w:cs="Calibri"/>
          <w:bCs/>
          <w:sz w:val="24"/>
          <w:szCs w:val="24"/>
        </w:rPr>
        <w:t xml:space="preserve">: “All classes with a C classification…” </w:t>
      </w:r>
      <w:r w:rsidR="002E7CE0">
        <w:rPr>
          <w:rFonts w:ascii="Calibri" w:hAnsi="Calibri" w:cs="Calibri"/>
          <w:bCs/>
          <w:sz w:val="24"/>
          <w:szCs w:val="24"/>
        </w:rPr>
        <w:t>After making minor adjustments a vote ensued:</w:t>
      </w:r>
    </w:p>
    <w:p w:rsidR="005226B9" w:rsidRDefault="005226B9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42</w:t>
      </w:r>
    </w:p>
    <w:p w:rsidR="009A64C0" w:rsidRDefault="005226B9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5</w:t>
      </w:r>
    </w:p>
    <w:p w:rsidR="00230FAC" w:rsidRDefault="00230FAC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motion passed. </w:t>
      </w:r>
    </w:p>
    <w:p w:rsidR="005226B9" w:rsidRDefault="005226B9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5226B9" w:rsidRPr="005226B9" w:rsidRDefault="005226B9" w:rsidP="005226B9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for: “The department may also vote to require evaluation of specified courses. If a Department does not require these evaluations</w:t>
      </w:r>
      <w:r w:rsidR="00441646">
        <w:rPr>
          <w:rFonts w:ascii="Calibri" w:hAnsi="Calibri" w:cs="Calibri"/>
          <w:bCs/>
          <w:sz w:val="24"/>
          <w:szCs w:val="24"/>
        </w:rPr>
        <w:t>…</w:t>
      </w:r>
      <w:r>
        <w:rPr>
          <w:rFonts w:ascii="Calibri" w:hAnsi="Calibri" w:cs="Calibri"/>
          <w:bCs/>
          <w:sz w:val="24"/>
          <w:szCs w:val="24"/>
        </w:rPr>
        <w:t>”</w:t>
      </w:r>
    </w:p>
    <w:p w:rsidR="005226B9" w:rsidRDefault="005226B9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33</w:t>
      </w:r>
    </w:p>
    <w:p w:rsidR="005226B9" w:rsidRDefault="005226B9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9</w:t>
      </w:r>
    </w:p>
    <w:p w:rsidR="005226B9" w:rsidRDefault="00230FAC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motion passed. </w:t>
      </w:r>
    </w:p>
    <w:p w:rsidR="00230FAC" w:rsidRDefault="00230FAC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5226B9" w:rsidRDefault="00A11FE5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for</w:t>
      </w:r>
      <w:r w:rsidR="005226B9">
        <w:rPr>
          <w:rFonts w:ascii="Calibri" w:hAnsi="Calibri" w:cs="Calibri"/>
          <w:bCs/>
          <w:sz w:val="24"/>
          <w:szCs w:val="24"/>
        </w:rPr>
        <w:t xml:space="preserve"> “Faculty members may choose to evaluate any other of their classes.”</w:t>
      </w:r>
    </w:p>
    <w:p w:rsidR="005226B9" w:rsidRDefault="005226B9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ensued:</w:t>
      </w:r>
      <w:r w:rsidR="00812A5E">
        <w:rPr>
          <w:rFonts w:ascii="Calibri" w:hAnsi="Calibri" w:cs="Calibri"/>
          <w:bCs/>
          <w:sz w:val="24"/>
          <w:szCs w:val="24"/>
        </w:rPr>
        <w:t xml:space="preserve">  </w:t>
      </w:r>
    </w:p>
    <w:p w:rsidR="005226B9" w:rsidRDefault="005226B9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</w:t>
      </w:r>
      <w:r w:rsidR="004E6BB5">
        <w:rPr>
          <w:rFonts w:ascii="Calibri" w:hAnsi="Calibri" w:cs="Calibri"/>
          <w:bCs/>
          <w:sz w:val="24"/>
          <w:szCs w:val="24"/>
        </w:rPr>
        <w:t xml:space="preserve"> 31</w:t>
      </w:r>
    </w:p>
    <w:p w:rsidR="005226B9" w:rsidRDefault="005226B9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Oppose: </w:t>
      </w:r>
      <w:r w:rsidR="004E6BB5">
        <w:rPr>
          <w:rFonts w:ascii="Calibri" w:hAnsi="Calibri" w:cs="Calibri"/>
          <w:bCs/>
          <w:sz w:val="24"/>
          <w:szCs w:val="24"/>
        </w:rPr>
        <w:t>19</w:t>
      </w:r>
    </w:p>
    <w:p w:rsidR="005226B9" w:rsidRDefault="004E6BB5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amendment was approved. </w:t>
      </w:r>
      <w:r w:rsidR="005226B9">
        <w:rPr>
          <w:rFonts w:ascii="Calibri" w:hAnsi="Calibri" w:cs="Calibri"/>
          <w:bCs/>
          <w:sz w:val="24"/>
          <w:szCs w:val="24"/>
        </w:rPr>
        <w:t xml:space="preserve"> </w:t>
      </w:r>
    </w:p>
    <w:p w:rsidR="004E6BB5" w:rsidRDefault="004E6BB5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4E6BB5" w:rsidRDefault="004E6BB5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ensued for the policy as a whole:</w:t>
      </w:r>
    </w:p>
    <w:p w:rsidR="005226B9" w:rsidRDefault="004E6BB5" w:rsidP="009A64C0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45</w:t>
      </w:r>
      <w:r>
        <w:rPr>
          <w:rFonts w:ascii="Calibri" w:hAnsi="Calibri" w:cs="Calibri"/>
          <w:bCs/>
          <w:sz w:val="24"/>
          <w:szCs w:val="24"/>
        </w:rPr>
        <w:br/>
        <w:t>Oppose: 8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8B5038" w:rsidRDefault="00A347F3" w:rsidP="00A347F3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Course Syllabi and Standard Course Outlines (AS-1029-17/CEPC/EC)—FIRST READING</w:t>
      </w:r>
      <w:r w:rsidR="008B5038">
        <w:rPr>
          <w:rFonts w:ascii="Calibri" w:hAnsi="Calibri" w:cs="Calibri"/>
          <w:bCs/>
          <w:sz w:val="24"/>
          <w:szCs w:val="24"/>
        </w:rPr>
        <w:t xml:space="preserve">: </w:t>
      </w:r>
    </w:p>
    <w:p w:rsidR="00A347F3" w:rsidRPr="008B5038" w:rsidRDefault="008B5038" w:rsidP="008B5038">
      <w:pPr>
        <w:pStyle w:val="ListParagraph"/>
        <w:numPr>
          <w:ilvl w:val="0"/>
          <w:numId w:val="26"/>
        </w:numPr>
        <w:rPr>
          <w:rFonts w:ascii="Calibri" w:hAnsi="Calibri" w:cs="Calibri"/>
          <w:bCs/>
          <w:sz w:val="24"/>
          <w:szCs w:val="24"/>
        </w:rPr>
      </w:pPr>
      <w:r w:rsidRPr="008B5038">
        <w:rPr>
          <w:rFonts w:ascii="Calibri" w:hAnsi="Calibri" w:cs="Calibri"/>
          <w:bCs/>
          <w:sz w:val="24"/>
          <w:szCs w:val="24"/>
        </w:rPr>
        <w:t>Not addressed in this meeting</w:t>
      </w:r>
    </w:p>
    <w:p w:rsidR="00775340" w:rsidRP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B4690C" w:rsidRPr="00867494" w:rsidRDefault="00862C0B" w:rsidP="007956F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867494">
        <w:rPr>
          <w:rFonts w:asciiTheme="minorHAnsi" w:hAnsiTheme="minorHAnsi" w:cs="Calibri"/>
          <w:sz w:val="24"/>
          <w:szCs w:val="24"/>
        </w:rPr>
        <w:t>ADJOURN</w:t>
      </w:r>
      <w:r w:rsidRPr="00867494">
        <w:rPr>
          <w:rFonts w:ascii="Calibri" w:hAnsi="Calibri" w:cs="Calibri"/>
          <w:sz w:val="24"/>
          <w:szCs w:val="24"/>
        </w:rPr>
        <w:t>MENT</w:t>
      </w:r>
      <w:r w:rsidR="0038624C">
        <w:rPr>
          <w:rFonts w:ascii="Calibri" w:hAnsi="Calibri" w:cs="Calibri"/>
          <w:sz w:val="24"/>
          <w:szCs w:val="24"/>
        </w:rPr>
        <w:t>: 4:00 pm</w:t>
      </w:r>
      <w:bookmarkStart w:id="0" w:name="_GoBack"/>
      <w:bookmarkEnd w:id="0"/>
    </w:p>
    <w:sectPr w:rsidR="00B4690C" w:rsidRPr="00867494" w:rsidSect="009E6695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24C">
      <w:rPr>
        <w:noProof/>
      </w:rPr>
      <w:t>4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76BF7"/>
    <w:multiLevelType w:val="hybridMultilevel"/>
    <w:tmpl w:val="1CB820A2"/>
    <w:lvl w:ilvl="0" w:tplc="87FC4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5E1875"/>
    <w:multiLevelType w:val="hybridMultilevel"/>
    <w:tmpl w:val="AE32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F2537DF"/>
    <w:multiLevelType w:val="multilevel"/>
    <w:tmpl w:val="7D18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0CA7FB5"/>
    <w:multiLevelType w:val="hybridMultilevel"/>
    <w:tmpl w:val="08342CFC"/>
    <w:lvl w:ilvl="0" w:tplc="5CE678E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036547"/>
    <w:multiLevelType w:val="hybridMultilevel"/>
    <w:tmpl w:val="5AFC051E"/>
    <w:lvl w:ilvl="0" w:tplc="2288FF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14C5A"/>
    <w:multiLevelType w:val="hybridMultilevel"/>
    <w:tmpl w:val="54442E86"/>
    <w:lvl w:ilvl="0" w:tplc="649E89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6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1"/>
  </w:num>
  <w:num w:numId="5">
    <w:abstractNumId w:val="4"/>
  </w:num>
  <w:num w:numId="6">
    <w:abstractNumId w:val="17"/>
  </w:num>
  <w:num w:numId="7">
    <w:abstractNumId w:val="16"/>
  </w:num>
  <w:num w:numId="8">
    <w:abstractNumId w:val="12"/>
  </w:num>
  <w:num w:numId="9">
    <w:abstractNumId w:val="8"/>
  </w:num>
  <w:num w:numId="10">
    <w:abstractNumId w:val="25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19"/>
  </w:num>
  <w:num w:numId="17">
    <w:abstractNumId w:val="21"/>
  </w:num>
  <w:num w:numId="18">
    <w:abstractNumId w:val="24"/>
  </w:num>
  <w:num w:numId="19">
    <w:abstractNumId w:val="22"/>
  </w:num>
  <w:num w:numId="20">
    <w:abstractNumId w:val="0"/>
  </w:num>
  <w:num w:numId="21">
    <w:abstractNumId w:val="7"/>
  </w:num>
  <w:num w:numId="22">
    <w:abstractNumId w:val="5"/>
  </w:num>
  <w:num w:numId="23">
    <w:abstractNumId w:val="15"/>
  </w:num>
  <w:num w:numId="24">
    <w:abstractNumId w:val="6"/>
  </w:num>
  <w:num w:numId="25">
    <w:abstractNumId w:val="10"/>
  </w:num>
  <w:num w:numId="26">
    <w:abstractNumId w:val="18"/>
  </w:num>
  <w:num w:numId="27">
    <w:abstractNumId w:val="20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2CD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C2613"/>
    <w:rsid w:val="001C2F4E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0FAC"/>
    <w:rsid w:val="002319F6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0FF1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E7CE0"/>
    <w:rsid w:val="002F017E"/>
    <w:rsid w:val="002F086A"/>
    <w:rsid w:val="002F172C"/>
    <w:rsid w:val="002F51CD"/>
    <w:rsid w:val="00301C94"/>
    <w:rsid w:val="003031D7"/>
    <w:rsid w:val="003051C4"/>
    <w:rsid w:val="003176EB"/>
    <w:rsid w:val="00323B81"/>
    <w:rsid w:val="003254A6"/>
    <w:rsid w:val="00325765"/>
    <w:rsid w:val="00325A5E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45C87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27B5"/>
    <w:rsid w:val="00384011"/>
    <w:rsid w:val="00384484"/>
    <w:rsid w:val="003851E8"/>
    <w:rsid w:val="00385B95"/>
    <w:rsid w:val="00385F26"/>
    <w:rsid w:val="0038624C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646"/>
    <w:rsid w:val="00441FC0"/>
    <w:rsid w:val="00453BB8"/>
    <w:rsid w:val="0046428D"/>
    <w:rsid w:val="00464B42"/>
    <w:rsid w:val="0046720B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3BC"/>
    <w:rsid w:val="004D1B5E"/>
    <w:rsid w:val="004D4760"/>
    <w:rsid w:val="004D51C9"/>
    <w:rsid w:val="004D5AE2"/>
    <w:rsid w:val="004E5DE2"/>
    <w:rsid w:val="004E6094"/>
    <w:rsid w:val="004E691B"/>
    <w:rsid w:val="004E6A88"/>
    <w:rsid w:val="004E6BB5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26B9"/>
    <w:rsid w:val="00523E08"/>
    <w:rsid w:val="00531DE6"/>
    <w:rsid w:val="0053351E"/>
    <w:rsid w:val="00533B67"/>
    <w:rsid w:val="0053444C"/>
    <w:rsid w:val="00534701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0CF2"/>
    <w:rsid w:val="00553BC2"/>
    <w:rsid w:val="00554081"/>
    <w:rsid w:val="00556212"/>
    <w:rsid w:val="00560D09"/>
    <w:rsid w:val="00561A0A"/>
    <w:rsid w:val="00563F6A"/>
    <w:rsid w:val="0056554B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268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85F33"/>
    <w:rsid w:val="00690351"/>
    <w:rsid w:val="0069591A"/>
    <w:rsid w:val="00695DA9"/>
    <w:rsid w:val="00697014"/>
    <w:rsid w:val="0069751D"/>
    <w:rsid w:val="006A0450"/>
    <w:rsid w:val="006A1828"/>
    <w:rsid w:val="006A398E"/>
    <w:rsid w:val="006A4080"/>
    <w:rsid w:val="006A6144"/>
    <w:rsid w:val="006A6EE1"/>
    <w:rsid w:val="006B29B3"/>
    <w:rsid w:val="006B5FFB"/>
    <w:rsid w:val="006B7139"/>
    <w:rsid w:val="006C775E"/>
    <w:rsid w:val="006D2375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399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2654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2A5E"/>
    <w:rsid w:val="0081376E"/>
    <w:rsid w:val="00814D62"/>
    <w:rsid w:val="0081554F"/>
    <w:rsid w:val="00821874"/>
    <w:rsid w:val="008252C5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79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494"/>
    <w:rsid w:val="00867BD2"/>
    <w:rsid w:val="0087084C"/>
    <w:rsid w:val="00874D93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03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8F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A64C0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1FE5"/>
    <w:rsid w:val="00A138F8"/>
    <w:rsid w:val="00A13CB4"/>
    <w:rsid w:val="00A150C9"/>
    <w:rsid w:val="00A20CDB"/>
    <w:rsid w:val="00A269BD"/>
    <w:rsid w:val="00A303BA"/>
    <w:rsid w:val="00A32A1F"/>
    <w:rsid w:val="00A33BDE"/>
    <w:rsid w:val="00A347B7"/>
    <w:rsid w:val="00A347F3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28EB"/>
    <w:rsid w:val="00B4690C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1A61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A682A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0C8A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64076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29AB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232E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1644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337F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3AD67861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B4690C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60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.csulb.edu/offices/ppfm/police/statisti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2.calstate.edu/attend/student-services/resources-for-undocumented-students/Documents/Undocumented-FAQ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calstate.edu/attend/student-services/resources-for-undocumented-students/Pages/systemwide-communication-and-guidanc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B167-035E-43B1-937B-CA73FC87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24</cp:revision>
  <cp:lastPrinted>2017-04-25T18:34:00Z</cp:lastPrinted>
  <dcterms:created xsi:type="dcterms:W3CDTF">2017-04-21T00:20:00Z</dcterms:created>
  <dcterms:modified xsi:type="dcterms:W3CDTF">2017-08-31T22:50:00Z</dcterms:modified>
</cp:coreProperties>
</file>