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1B2" w:rsidRDefault="002C41B2" w:rsidP="002C41B2">
      <w:pPr>
        <w:pStyle w:val="Heading1"/>
        <w:suppressLineNumbers/>
        <w:jc w:val="right"/>
        <w:rPr>
          <w:b w:val="0"/>
          <w:bCs w:val="0"/>
          <w:sz w:val="24"/>
        </w:rPr>
      </w:pPr>
      <w:bookmarkStart w:id="0" w:name="_GoBack"/>
      <w:bookmarkEnd w:id="0"/>
      <w:r>
        <w:rPr>
          <w:b w:val="0"/>
          <w:bCs w:val="0"/>
          <w:sz w:val="24"/>
        </w:rPr>
        <w:t>AS-3112-13/FGA</w:t>
      </w:r>
      <w:r w:rsidR="004706D7">
        <w:rPr>
          <w:b w:val="0"/>
          <w:bCs w:val="0"/>
          <w:sz w:val="24"/>
        </w:rPr>
        <w:t xml:space="preserve"> (Rev)</w:t>
      </w:r>
    </w:p>
    <w:p w:rsidR="002C41B2" w:rsidRPr="002C41B2" w:rsidRDefault="002C41B2" w:rsidP="002C41B2">
      <w:pPr>
        <w:pStyle w:val="Heading1"/>
        <w:suppressLineNumbers/>
        <w:jc w:val="right"/>
        <w:rPr>
          <w:b w:val="0"/>
          <w:bCs w:val="0"/>
          <w:sz w:val="24"/>
        </w:rPr>
      </w:pPr>
      <w:r w:rsidRPr="002C41B2">
        <w:rPr>
          <w:b w:val="0"/>
          <w:bCs w:val="0"/>
          <w:sz w:val="24"/>
        </w:rPr>
        <w:t>January 17-18, 2013</w:t>
      </w:r>
    </w:p>
    <w:p w:rsidR="009F3D8E" w:rsidRDefault="002C41B2" w:rsidP="002C41B2">
      <w:pPr>
        <w:pStyle w:val="Heading1"/>
        <w:suppressLineNumbers/>
        <w:jc w:val="right"/>
        <w:rPr>
          <w:b w:val="0"/>
          <w:bCs w:val="0"/>
          <w:sz w:val="24"/>
        </w:rPr>
      </w:pPr>
      <w:r w:rsidRPr="002C41B2">
        <w:rPr>
          <w:b w:val="0"/>
          <w:bCs w:val="0"/>
          <w:sz w:val="24"/>
        </w:rPr>
        <w:tab/>
      </w:r>
      <w:r w:rsidR="004706D7">
        <w:rPr>
          <w:b w:val="0"/>
          <w:bCs w:val="0"/>
          <w:sz w:val="24"/>
        </w:rPr>
        <w:t xml:space="preserve">Second </w:t>
      </w:r>
      <w:r w:rsidRPr="002C41B2">
        <w:rPr>
          <w:b w:val="0"/>
          <w:bCs w:val="0"/>
          <w:sz w:val="24"/>
        </w:rPr>
        <w:t>Reading</w:t>
      </w:r>
    </w:p>
    <w:p w:rsidR="002C41B2" w:rsidRPr="002C41B2" w:rsidRDefault="002C41B2" w:rsidP="002C41B2"/>
    <w:p w:rsidR="009F3D8E" w:rsidRDefault="00AA25AF" w:rsidP="002C41B2">
      <w:pPr>
        <w:pStyle w:val="BodyText2"/>
        <w:suppressLineNumbers/>
        <w:spacing w:after="240"/>
      </w:pPr>
      <w:r>
        <w:t>AB 67 (</w:t>
      </w:r>
      <w:proofErr w:type="spellStart"/>
      <w:r>
        <w:t>Gorell</w:t>
      </w:r>
      <w:proofErr w:type="spellEnd"/>
      <w:r>
        <w:t>)</w:t>
      </w:r>
      <w:r w:rsidR="00361D9A">
        <w:t xml:space="preserve"> Post-Proposition 30 Freeze on </w:t>
      </w:r>
      <w:proofErr w:type="spellStart"/>
      <w:r w:rsidR="00361D9A">
        <w:t>Systemwide</w:t>
      </w:r>
      <w:proofErr w:type="spellEnd"/>
      <w:r w:rsidR="00361D9A">
        <w:t xml:space="preserve"> Student Fees and Tuition Increases </w:t>
      </w:r>
    </w:p>
    <w:p w:rsidR="009F3D8E" w:rsidRDefault="009F3D8E" w:rsidP="002C41B2">
      <w:pPr>
        <w:pStyle w:val="ListParagraph"/>
        <w:tabs>
          <w:tab w:val="left" w:pos="450"/>
          <w:tab w:val="left" w:pos="1890"/>
        </w:tabs>
        <w:spacing w:after="200" w:line="480" w:lineRule="auto"/>
        <w:ind w:left="446" w:hanging="360"/>
        <w:contextualSpacing w:val="0"/>
      </w:pPr>
      <w:r>
        <w:rPr>
          <w:b/>
          <w:bCs/>
          <w:sz w:val="28"/>
        </w:rPr>
        <w:t>1.</w:t>
      </w:r>
      <w:r>
        <w:tab/>
        <w:t xml:space="preserve">RESOLVED:  </w:t>
      </w:r>
      <w:r w:rsidR="00A81CAE">
        <w:t>That the Academic Senate of the California State University (ASCSU)</w:t>
      </w:r>
      <w:r>
        <w:t xml:space="preserve"> </w:t>
      </w:r>
      <w:r w:rsidR="002F2A8A">
        <w:t>has</w:t>
      </w:r>
      <w:r w:rsidR="0052124E">
        <w:t xml:space="preserve"> long</w:t>
      </w:r>
      <w:r w:rsidR="002F2A8A">
        <w:t xml:space="preserve"> recognized the need to bring order to what have been frequent and often unpredicta</w:t>
      </w:r>
      <w:r w:rsidR="00C23B04">
        <w:t>ble increases in student fees</w:t>
      </w:r>
      <w:r w:rsidR="004D6A35">
        <w:t xml:space="preserve"> </w:t>
      </w:r>
      <w:r w:rsidR="00C23B04">
        <w:t xml:space="preserve">and </w:t>
      </w:r>
      <w:r w:rsidR="004D6A35">
        <w:t>commends the authors and co-sponsors of AB 67 for their efforts to address the issue; and be it further</w:t>
      </w:r>
      <w:r w:rsidR="00FE3886">
        <w:t>,</w:t>
      </w:r>
    </w:p>
    <w:p w:rsidR="004D6A35" w:rsidRDefault="009F3D8E" w:rsidP="002C41B2">
      <w:pPr>
        <w:pStyle w:val="ListParagraph"/>
        <w:tabs>
          <w:tab w:val="left" w:pos="450"/>
          <w:tab w:val="left" w:pos="1890"/>
        </w:tabs>
        <w:spacing w:after="200" w:line="480" w:lineRule="auto"/>
        <w:ind w:left="446" w:hanging="360"/>
        <w:contextualSpacing w:val="0"/>
      </w:pPr>
      <w:r>
        <w:rPr>
          <w:b/>
          <w:bCs/>
          <w:sz w:val="28"/>
        </w:rPr>
        <w:t>2.</w:t>
      </w:r>
      <w:r w:rsidR="009D5C7E">
        <w:tab/>
        <w:t xml:space="preserve">RESOLVED:  </w:t>
      </w:r>
      <w:r w:rsidR="0052124E">
        <w:t>That</w:t>
      </w:r>
      <w:r w:rsidR="00C23B04">
        <w:t xml:space="preserve"> </w:t>
      </w:r>
      <w:r w:rsidR="00FE3886">
        <w:t xml:space="preserve">the </w:t>
      </w:r>
      <w:r w:rsidR="004D6A35">
        <w:t>ASCSU</w:t>
      </w:r>
      <w:r w:rsidR="003B595F">
        <w:t xml:space="preserve"> nonetheless</w:t>
      </w:r>
      <w:r w:rsidR="004D6A35">
        <w:t xml:space="preserve"> has serious concerns with the language of AB 67 as currently written, specifically:</w:t>
      </w:r>
    </w:p>
    <w:p w:rsidR="009F3D8E" w:rsidRDefault="005C3EF4" w:rsidP="002C41B2">
      <w:pPr>
        <w:numPr>
          <w:ilvl w:val="0"/>
          <w:numId w:val="4"/>
        </w:numPr>
        <w:tabs>
          <w:tab w:val="left" w:pos="360"/>
        </w:tabs>
        <w:spacing w:line="480" w:lineRule="auto"/>
        <w:ind w:left="810"/>
      </w:pPr>
      <w:r>
        <w:t xml:space="preserve">The proposed legislation offers no guarantee that state general fund support for the CSU and other higher education segments during this period will be sufficient to offset the revenue lost through a lack of </w:t>
      </w:r>
      <w:proofErr w:type="spellStart"/>
      <w:r>
        <w:t>systemwide</w:t>
      </w:r>
      <w:proofErr w:type="spellEnd"/>
      <w:r>
        <w:t xml:space="preserve"> student fee and tuition increases;</w:t>
      </w:r>
    </w:p>
    <w:p w:rsidR="005C3EF4" w:rsidRDefault="005C3EF4" w:rsidP="002C41B2">
      <w:pPr>
        <w:numPr>
          <w:ilvl w:val="0"/>
          <w:numId w:val="4"/>
        </w:numPr>
        <w:tabs>
          <w:tab w:val="left" w:pos="360"/>
        </w:tabs>
        <w:spacing w:line="480" w:lineRule="auto"/>
        <w:ind w:left="810"/>
      </w:pPr>
      <w:r>
        <w:t>The legislation makes no provision for the implementation of compensating fee or tuition increases should the Proposition 30-based support become unavailable</w:t>
      </w:r>
      <w:r w:rsidR="003B595F">
        <w:t>, due either to a downturn</w:t>
      </w:r>
      <w:r>
        <w:t xml:space="preserve"> in the state’s fiscal situation or to changing political priorities;</w:t>
      </w:r>
      <w:r w:rsidR="00FE3886">
        <w:t xml:space="preserve"> </w:t>
      </w:r>
      <w:r w:rsidR="0064750A">
        <w:t>and be it further</w:t>
      </w:r>
      <w:r w:rsidR="00FE3886">
        <w:t>,</w:t>
      </w:r>
    </w:p>
    <w:p w:rsidR="00E63568" w:rsidRDefault="009F3D8E" w:rsidP="002C41B2">
      <w:pPr>
        <w:pStyle w:val="ListParagraph"/>
        <w:tabs>
          <w:tab w:val="left" w:pos="450"/>
          <w:tab w:val="left" w:pos="1890"/>
        </w:tabs>
        <w:spacing w:after="200" w:line="480" w:lineRule="auto"/>
        <w:ind w:left="446" w:hanging="360"/>
        <w:contextualSpacing w:val="0"/>
      </w:pPr>
      <w:r>
        <w:rPr>
          <w:b/>
          <w:bCs/>
          <w:sz w:val="28"/>
        </w:rPr>
        <w:t>3.</w:t>
      </w:r>
      <w:r>
        <w:tab/>
        <w:t xml:space="preserve">RESOLVED:   </w:t>
      </w:r>
      <w:r w:rsidR="0051056D">
        <w:t xml:space="preserve">That the ASCSU </w:t>
      </w:r>
      <w:r w:rsidR="00C620CF">
        <w:t xml:space="preserve">urge the authors of AB 67 </w:t>
      </w:r>
      <w:r w:rsidR="00FE3886">
        <w:t xml:space="preserve">to </w:t>
      </w:r>
      <w:r w:rsidR="00C620CF">
        <w:t>incorporate</w:t>
      </w:r>
      <w:r w:rsidR="0051056D">
        <w:t xml:space="preserve"> changes in the </w:t>
      </w:r>
      <w:r w:rsidR="00C620CF">
        <w:t>bill’s language</w:t>
      </w:r>
      <w:r w:rsidR="0051056D">
        <w:t xml:space="preserve"> that address these concerns by allowing for the possibility of fee/tuition increases under circumstances, such as those identified a</w:t>
      </w:r>
      <w:r w:rsidR="003B595F">
        <w:t xml:space="preserve">bove, </w:t>
      </w:r>
      <w:r w:rsidR="0051056D">
        <w:t xml:space="preserve">in which state general fund support (whether Proposition 30-based or otherwise) </w:t>
      </w:r>
      <w:r w:rsidR="00743352">
        <w:t xml:space="preserve">is insufficient to offset revenue lost to </w:t>
      </w:r>
      <w:r w:rsidR="00743352">
        <w:lastRenderedPageBreak/>
        <w:t>the s</w:t>
      </w:r>
      <w:r w:rsidR="00C620CF">
        <w:t>t</w:t>
      </w:r>
      <w:r w:rsidR="00743352">
        <w:t>ate</w:t>
      </w:r>
      <w:r w:rsidR="00C620CF">
        <w:t>’</w:t>
      </w:r>
      <w:r w:rsidR="00743352">
        <w:t>s higher education segments by the absence of tuition/fee increases; and be it further</w:t>
      </w:r>
    </w:p>
    <w:p w:rsidR="0051056D" w:rsidRDefault="0051056D" w:rsidP="002C41B2">
      <w:pPr>
        <w:pStyle w:val="ListParagraph"/>
        <w:tabs>
          <w:tab w:val="left" w:pos="450"/>
          <w:tab w:val="left" w:pos="1890"/>
        </w:tabs>
        <w:spacing w:after="200" w:line="480" w:lineRule="auto"/>
        <w:ind w:left="446" w:hanging="360"/>
        <w:contextualSpacing w:val="0"/>
      </w:pPr>
      <w:r>
        <w:rPr>
          <w:b/>
          <w:bCs/>
          <w:sz w:val="28"/>
        </w:rPr>
        <w:t>4.</w:t>
      </w:r>
      <w:r>
        <w:tab/>
        <w:t>RESOLVED:   That this resolution be distributed to the following:</w:t>
      </w:r>
    </w:p>
    <w:p w:rsidR="00E63568" w:rsidRPr="00E63568" w:rsidRDefault="00A81CAE" w:rsidP="002C41B2">
      <w:pPr>
        <w:numPr>
          <w:ilvl w:val="0"/>
          <w:numId w:val="4"/>
        </w:numPr>
        <w:tabs>
          <w:tab w:val="left" w:pos="360"/>
        </w:tabs>
        <w:spacing w:line="480" w:lineRule="auto"/>
        <w:ind w:left="810"/>
        <w:rPr>
          <w:u w:val="single"/>
        </w:rPr>
      </w:pPr>
      <w:r>
        <w:t xml:space="preserve">the Board of Trustees, </w:t>
      </w:r>
    </w:p>
    <w:p w:rsidR="00E63568" w:rsidRPr="00E63568" w:rsidRDefault="00A81CAE" w:rsidP="002C41B2">
      <w:pPr>
        <w:numPr>
          <w:ilvl w:val="0"/>
          <w:numId w:val="4"/>
        </w:numPr>
        <w:tabs>
          <w:tab w:val="left" w:pos="360"/>
        </w:tabs>
        <w:spacing w:line="480" w:lineRule="auto"/>
        <w:ind w:left="810"/>
        <w:rPr>
          <w:u w:val="single"/>
        </w:rPr>
      </w:pPr>
      <w:r>
        <w:t xml:space="preserve">the Office of the Chancellor, </w:t>
      </w:r>
    </w:p>
    <w:p w:rsidR="00E63568" w:rsidRPr="00E63568" w:rsidRDefault="00A26F77" w:rsidP="002C41B2">
      <w:pPr>
        <w:numPr>
          <w:ilvl w:val="0"/>
          <w:numId w:val="4"/>
        </w:numPr>
        <w:tabs>
          <w:tab w:val="left" w:pos="360"/>
        </w:tabs>
        <w:spacing w:line="480" w:lineRule="auto"/>
        <w:ind w:left="810"/>
        <w:rPr>
          <w:u w:val="single"/>
        </w:rPr>
      </w:pPr>
      <w:r>
        <w:t xml:space="preserve">the Chancellor, </w:t>
      </w:r>
    </w:p>
    <w:p w:rsidR="00E63568" w:rsidRPr="00E63568" w:rsidRDefault="00A81CAE" w:rsidP="002C41B2">
      <w:pPr>
        <w:numPr>
          <w:ilvl w:val="0"/>
          <w:numId w:val="4"/>
        </w:numPr>
        <w:tabs>
          <w:tab w:val="left" w:pos="360"/>
        </w:tabs>
        <w:spacing w:line="480" w:lineRule="auto"/>
        <w:ind w:left="810"/>
        <w:rPr>
          <w:u w:val="single"/>
        </w:rPr>
      </w:pPr>
      <w:r>
        <w:t xml:space="preserve">campus Presidents, </w:t>
      </w:r>
    </w:p>
    <w:p w:rsidR="00E63568" w:rsidRPr="00E63568" w:rsidRDefault="00A81CAE" w:rsidP="002C41B2">
      <w:pPr>
        <w:numPr>
          <w:ilvl w:val="0"/>
          <w:numId w:val="4"/>
        </w:numPr>
        <w:tabs>
          <w:tab w:val="left" w:pos="360"/>
        </w:tabs>
        <w:spacing w:line="480" w:lineRule="auto"/>
        <w:ind w:left="810"/>
        <w:rPr>
          <w:u w:val="single"/>
        </w:rPr>
      </w:pPr>
      <w:r>
        <w:t>campus Senate Chairs</w:t>
      </w:r>
      <w:r w:rsidR="00E63568">
        <w:t xml:space="preserve">, </w:t>
      </w:r>
    </w:p>
    <w:p w:rsidR="00E63568" w:rsidRPr="00E63568" w:rsidRDefault="00A26F77" w:rsidP="002C41B2">
      <w:pPr>
        <w:numPr>
          <w:ilvl w:val="0"/>
          <w:numId w:val="4"/>
        </w:numPr>
        <w:tabs>
          <w:tab w:val="left" w:pos="360"/>
        </w:tabs>
        <w:spacing w:line="480" w:lineRule="auto"/>
        <w:ind w:left="810"/>
        <w:rPr>
          <w:u w:val="single"/>
        </w:rPr>
      </w:pPr>
      <w:r>
        <w:t xml:space="preserve">Academic Senate for the California Community Colleges, </w:t>
      </w:r>
    </w:p>
    <w:p w:rsidR="00E63568" w:rsidRPr="00E63568" w:rsidRDefault="00A26F77" w:rsidP="002C41B2">
      <w:pPr>
        <w:numPr>
          <w:ilvl w:val="0"/>
          <w:numId w:val="4"/>
        </w:numPr>
        <w:tabs>
          <w:tab w:val="left" w:pos="360"/>
        </w:tabs>
        <w:spacing w:line="480" w:lineRule="auto"/>
        <w:ind w:left="810"/>
        <w:rPr>
          <w:u w:val="single"/>
        </w:rPr>
      </w:pPr>
      <w:r>
        <w:t xml:space="preserve">Academic Senate of the University of California, </w:t>
      </w:r>
    </w:p>
    <w:p w:rsidR="00E63568" w:rsidRPr="00E63568" w:rsidRDefault="000B6E7F" w:rsidP="002C41B2">
      <w:pPr>
        <w:numPr>
          <w:ilvl w:val="0"/>
          <w:numId w:val="4"/>
        </w:numPr>
        <w:tabs>
          <w:tab w:val="left" w:pos="360"/>
        </w:tabs>
        <w:spacing w:line="480" w:lineRule="auto"/>
        <w:ind w:left="810"/>
        <w:rPr>
          <w:u w:val="single"/>
        </w:rPr>
      </w:pPr>
      <w:proofErr w:type="spellStart"/>
      <w:r>
        <w:t>Assemblymember</w:t>
      </w:r>
      <w:proofErr w:type="spellEnd"/>
      <w:r>
        <w:t xml:space="preserve"> </w:t>
      </w:r>
      <w:proofErr w:type="spellStart"/>
      <w:r>
        <w:t>Gorell</w:t>
      </w:r>
      <w:proofErr w:type="spellEnd"/>
      <w:r>
        <w:t xml:space="preserve"> &amp; AB 67 co-sponsors </w:t>
      </w:r>
      <w:r w:rsidRPr="000B6E7F">
        <w:rPr>
          <w:i/>
        </w:rPr>
        <w:t>[list to be provided]</w:t>
      </w:r>
    </w:p>
    <w:p w:rsidR="00E63568" w:rsidRPr="00E63568" w:rsidRDefault="0051056D" w:rsidP="002C41B2">
      <w:pPr>
        <w:numPr>
          <w:ilvl w:val="0"/>
          <w:numId w:val="4"/>
        </w:numPr>
        <w:tabs>
          <w:tab w:val="left" w:pos="360"/>
        </w:tabs>
        <w:spacing w:line="480" w:lineRule="auto"/>
        <w:ind w:left="810"/>
        <w:rPr>
          <w:u w:val="single"/>
        </w:rPr>
      </w:pPr>
      <w:r>
        <w:t>Chair, Assembly Higher Education Committee</w:t>
      </w:r>
    </w:p>
    <w:p w:rsidR="009F3D8E" w:rsidRDefault="009F3D8E">
      <w:pPr>
        <w:pStyle w:val="SectionHeading"/>
        <w:spacing w:before="0" w:after="0"/>
        <w:ind w:left="1440" w:hanging="1440"/>
        <w:jc w:val="left"/>
        <w:rPr>
          <w:rFonts w:ascii="Times New Roman" w:hAnsi="Times New Roman"/>
          <w:b w:val="0"/>
          <w:bCs w:val="0"/>
          <w:smallCaps w:val="0"/>
          <w:sz w:val="24"/>
        </w:rPr>
      </w:pPr>
    </w:p>
    <w:p w:rsidR="009F3D8E" w:rsidRDefault="009F3D8E" w:rsidP="002C41B2">
      <w:pPr>
        <w:spacing w:after="200" w:line="480" w:lineRule="auto"/>
        <w:ind w:left="446"/>
      </w:pPr>
      <w:r>
        <w:t>RATIONALE</w:t>
      </w:r>
      <w:r>
        <w:rPr>
          <w:rFonts w:ascii="Palatino Linotype" w:hAnsi="Palatino Linotype"/>
        </w:rPr>
        <w:t xml:space="preserve">: </w:t>
      </w:r>
      <w:r>
        <w:t xml:space="preserve"> </w:t>
      </w:r>
      <w:r w:rsidR="00361D9A">
        <w:t>Proposition 30 (Schools and Local Public Safety Protection Act of 2012), passed by California voters on November 6, 2012, increases personal income, sale</w:t>
      </w:r>
      <w:r w:rsidR="009E3D70">
        <w:t xml:space="preserve">s, and use tax </w:t>
      </w:r>
      <w:r w:rsidR="00361D9A">
        <w:t xml:space="preserve">rates to generate revenue for </w:t>
      </w:r>
      <w:r w:rsidR="004D6A35">
        <w:t xml:space="preserve">K-14 </w:t>
      </w:r>
      <w:r w:rsidR="00361D9A">
        <w:t>public</w:t>
      </w:r>
      <w:r w:rsidR="004D6A35">
        <w:t xml:space="preserve"> education in California</w:t>
      </w:r>
      <w:r w:rsidR="007D5854">
        <w:t xml:space="preserve">.  </w:t>
      </w:r>
      <w:r w:rsidR="0073495A">
        <w:t xml:space="preserve">It is expected that this will </w:t>
      </w:r>
      <w:r w:rsidR="004D6A35">
        <w:t xml:space="preserve">also result in </w:t>
      </w:r>
      <w:r w:rsidR="0073495A">
        <w:t>increased allocations in th</w:t>
      </w:r>
      <w:r w:rsidR="003B595F">
        <w:t>e state’s general fund support b</w:t>
      </w:r>
      <w:r w:rsidR="0073495A">
        <w:t>udget</w:t>
      </w:r>
      <w:r w:rsidR="003B595F">
        <w:t>s</w:t>
      </w:r>
      <w:r w:rsidR="0073495A">
        <w:t xml:space="preserve"> for California higher education</w:t>
      </w:r>
      <w:r w:rsidR="009E3D70">
        <w:t xml:space="preserve"> </w:t>
      </w:r>
      <w:r w:rsidR="004D6A35">
        <w:t>throughout the period that the</w:t>
      </w:r>
      <w:r w:rsidR="0073495A">
        <w:t xml:space="preserve"> Proposition 30 tax increases</w:t>
      </w:r>
      <w:r w:rsidR="004D6A35">
        <w:t xml:space="preserve"> are in effect</w:t>
      </w:r>
      <w:r w:rsidR="0073495A">
        <w:t xml:space="preserve"> (fiscal years 2013-2014 through 2018-2019).   </w:t>
      </w:r>
      <w:r w:rsidR="00361D9A">
        <w:t>AB 67 (</w:t>
      </w:r>
      <w:proofErr w:type="spellStart"/>
      <w:r w:rsidR="00361D9A">
        <w:t>Gorell</w:t>
      </w:r>
      <w:proofErr w:type="spellEnd"/>
      <w:r w:rsidR="00361D9A">
        <w:t xml:space="preserve">) </w:t>
      </w:r>
      <w:r w:rsidR="0073495A">
        <w:t xml:space="preserve">would prohibit any increases in </w:t>
      </w:r>
      <w:proofErr w:type="spellStart"/>
      <w:r w:rsidR="0073495A">
        <w:t>systemwide</w:t>
      </w:r>
      <w:proofErr w:type="spellEnd"/>
      <w:r w:rsidR="0073495A">
        <w:t xml:space="preserve"> student fees and tuition charged by the CSU and other higher education segments during this period.  The intent</w:t>
      </w:r>
      <w:r w:rsidR="00C1392F">
        <w:t xml:space="preserve"> of the legislation</w:t>
      </w:r>
      <w:r w:rsidR="0073495A">
        <w:t xml:space="preserve"> is to </w:t>
      </w:r>
      <w:r w:rsidR="00C1392F">
        <w:t>limit</w:t>
      </w:r>
      <w:r w:rsidR="0073495A">
        <w:t xml:space="preserve"> the burden </w:t>
      </w:r>
      <w:r w:rsidR="0073495A">
        <w:lastRenderedPageBreak/>
        <w:t xml:space="preserve">placed on students and families by the frequent and often large fee increases </w:t>
      </w:r>
      <w:r w:rsidR="004D6A35">
        <w:t>such as those</w:t>
      </w:r>
      <w:r w:rsidR="00C1392F">
        <w:t xml:space="preserve"> </w:t>
      </w:r>
      <w:r w:rsidR="0073495A">
        <w:t>adopted by the higher education segments in recent years</w:t>
      </w:r>
      <w:r w:rsidR="00C1392F">
        <w:t xml:space="preserve"> </w:t>
      </w:r>
      <w:r w:rsidR="004D6A35">
        <w:t xml:space="preserve">as a result of </w:t>
      </w:r>
      <w:r w:rsidR="00C1392F">
        <w:t>cuts in state support.</w:t>
      </w:r>
    </w:p>
    <w:p w:rsidR="00C1392F" w:rsidRDefault="002F2A8A" w:rsidP="002C41B2">
      <w:pPr>
        <w:spacing w:after="200" w:line="480" w:lineRule="auto"/>
        <w:ind w:left="446"/>
      </w:pPr>
      <w:r>
        <w:t>While t</w:t>
      </w:r>
      <w:r w:rsidR="00C1392F">
        <w:t>he language of AB 67 as currently written</w:t>
      </w:r>
      <w:r>
        <w:t xml:space="preserve">, would prohibit fee or tuition increases at any time during the six-year period specified above, it offers no guarantee that state general fund support will continue at levels sufficient to offset the lack of fee/tuition increases, nor does it contain provisions to allow such increases should the state support not be forthcoming.  Given the fiscal uncertainties </w:t>
      </w:r>
      <w:r w:rsidR="000F7AF0">
        <w:t>plaguing</w:t>
      </w:r>
      <w:r>
        <w:t xml:space="preserve"> California’s budget in recent years, this leaves California’</w:t>
      </w:r>
      <w:r w:rsidR="000F7AF0">
        <w:t xml:space="preserve">s higher education systems – </w:t>
      </w:r>
      <w:r>
        <w:t>and particularly the CSU</w:t>
      </w:r>
      <w:r w:rsidR="000B6E7F">
        <w:t>, due to its reliance on student tuition/fees an</w:t>
      </w:r>
      <w:r w:rsidR="003B595F">
        <w:t>d general fund allocations as</w:t>
      </w:r>
      <w:r w:rsidR="000B6E7F">
        <w:t xml:space="preserve"> principal funding sources </w:t>
      </w:r>
      <w:r w:rsidR="000F7AF0">
        <w:t xml:space="preserve"> – highly vulner</w:t>
      </w:r>
      <w:r w:rsidR="003B595F">
        <w:t>able to any changes in state budget</w:t>
      </w:r>
      <w:r w:rsidR="000F7AF0">
        <w:t xml:space="preserve"> priorities or downturns in revenue, especially at a time when the segments are facing increased enrollment demand while they have yet to recover from major funding cuts of the past several years.</w:t>
      </w:r>
    </w:p>
    <w:sectPr w:rsidR="00C1392F" w:rsidSect="00F431C7">
      <w:headerReference w:type="default" r:id="rId8"/>
      <w:footerReference w:type="default" r:id="rId9"/>
      <w:headerReference w:type="first" r:id="rId1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401" w:rsidRDefault="003F5401">
      <w:r>
        <w:separator/>
      </w:r>
    </w:p>
  </w:endnote>
  <w:endnote w:type="continuationSeparator" w:id="0">
    <w:p w:rsidR="003F5401" w:rsidRDefault="003F5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F77" w:rsidRDefault="00A26F7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401" w:rsidRDefault="003F5401">
      <w:r>
        <w:separator/>
      </w:r>
    </w:p>
  </w:footnote>
  <w:footnote w:type="continuationSeparator" w:id="0">
    <w:p w:rsidR="003F5401" w:rsidRDefault="003F5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45" w:rsidRDefault="00183445" w:rsidP="00183445">
    <w:pPr>
      <w:pStyle w:val="Heading1"/>
      <w:tabs>
        <w:tab w:val="right" w:pos="9360"/>
      </w:tabs>
      <w:rPr>
        <w:b w:val="0"/>
        <w:bCs w:val="0"/>
        <w:sz w:val="24"/>
      </w:rPr>
    </w:pPr>
    <w:r w:rsidRPr="009C1FBB">
      <w:rPr>
        <w:b w:val="0"/>
        <w:bCs w:val="0"/>
        <w:sz w:val="24"/>
      </w:rPr>
      <w:t xml:space="preserve">Academic Senate CSU </w:t>
    </w:r>
    <w:r w:rsidRPr="009C1FBB">
      <w:rPr>
        <w:b w:val="0"/>
        <w:bCs w:val="0"/>
        <w:sz w:val="24"/>
      </w:rPr>
      <w:tab/>
    </w:r>
    <w:r>
      <w:rPr>
        <w:b w:val="0"/>
        <w:bCs w:val="0"/>
        <w:sz w:val="24"/>
      </w:rPr>
      <w:t>AS-311</w:t>
    </w:r>
    <w:r>
      <w:rPr>
        <w:b w:val="0"/>
        <w:bCs w:val="0"/>
        <w:sz w:val="24"/>
      </w:rPr>
      <w:t>2</w:t>
    </w:r>
    <w:r>
      <w:rPr>
        <w:b w:val="0"/>
        <w:bCs w:val="0"/>
        <w:sz w:val="24"/>
      </w:rPr>
      <w:t>-13/FGA (Rev)</w:t>
    </w:r>
  </w:p>
  <w:sdt>
    <w:sdtPr>
      <w:id w:val="250395305"/>
      <w:docPartObj>
        <w:docPartGallery w:val="Page Numbers (Top of Page)"/>
        <w:docPartUnique/>
      </w:docPartObj>
    </w:sdtPr>
    <w:sdtContent>
      <w:p w:rsidR="00183445" w:rsidRDefault="00183445" w:rsidP="00183445">
        <w:pPr>
          <w:tabs>
            <w:tab w:val="right" w:pos="9360"/>
          </w:tabs>
          <w:rPr>
            <w:bCs/>
          </w:rPr>
        </w:pPr>
        <w:r>
          <w:t xml:space="preserve">Page </w:t>
        </w:r>
        <w:r>
          <w:fldChar w:fldCharType="begin"/>
        </w:r>
        <w:r>
          <w:instrText xml:space="preserve"> PAGE </w:instrText>
        </w:r>
        <w:r>
          <w:fldChar w:fldCharType="separate"/>
        </w:r>
        <w:r>
          <w:rPr>
            <w:noProof/>
          </w:rPr>
          <w:t>2</w:t>
        </w:r>
        <w:r>
          <w:rPr>
            <w:noProof/>
          </w:rPr>
          <w:fldChar w:fldCharType="end"/>
        </w:r>
        <w:r>
          <w:t xml:space="preserve"> of </w:t>
        </w:r>
        <w:r>
          <w:fldChar w:fldCharType="begin"/>
        </w:r>
        <w:r>
          <w:instrText xml:space="preserve"> NUMPAGES  </w:instrText>
        </w:r>
        <w:r>
          <w:fldChar w:fldCharType="separate"/>
        </w:r>
        <w:r>
          <w:rPr>
            <w:noProof/>
          </w:rPr>
          <w:t>3</w:t>
        </w:r>
        <w:r>
          <w:rPr>
            <w:noProof/>
          </w:rPr>
          <w:fldChar w:fldCharType="end"/>
        </w:r>
        <w:r>
          <w:tab/>
        </w:r>
        <w:r>
          <w:rPr>
            <w:bCs/>
          </w:rPr>
          <w:t>January 17-18, 2013</w:t>
        </w:r>
      </w:p>
      <w:p w:rsidR="00183445" w:rsidRDefault="00183445" w:rsidP="00183445">
        <w:pPr>
          <w:tabs>
            <w:tab w:val="right" w:pos="9360"/>
          </w:tabs>
        </w:pPr>
        <w:r>
          <w:rPr>
            <w:bCs/>
          </w:rPr>
          <w:tab/>
          <w:t>Second Reading</w:t>
        </w:r>
      </w:p>
    </w:sdtContent>
  </w:sdt>
  <w:p w:rsidR="00A26F77" w:rsidRPr="00183445" w:rsidRDefault="00A26F77" w:rsidP="001834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45" w:rsidRPr="005206D6" w:rsidRDefault="00183445" w:rsidP="00183445">
    <w:pPr>
      <w:jc w:val="right"/>
      <w:rPr>
        <w:smallCaps/>
        <w:sz w:val="20"/>
      </w:rPr>
    </w:pPr>
  </w:p>
  <w:p w:rsidR="00183445" w:rsidRPr="00F54B02" w:rsidRDefault="00183445" w:rsidP="00183445">
    <w:pPr>
      <w:jc w:val="center"/>
      <w:rPr>
        <w:b/>
        <w:smallCaps/>
        <w:sz w:val="28"/>
        <w:szCs w:val="28"/>
      </w:rPr>
    </w:pPr>
    <w:r w:rsidRPr="00F54B02">
      <w:rPr>
        <w:b/>
        <w:smallCaps/>
        <w:sz w:val="28"/>
        <w:szCs w:val="28"/>
      </w:rPr>
      <w:t>Academic Senate</w:t>
    </w:r>
  </w:p>
  <w:p w:rsidR="00183445" w:rsidRPr="00F54B02" w:rsidRDefault="00183445" w:rsidP="00183445">
    <w:pPr>
      <w:jc w:val="center"/>
      <w:rPr>
        <w:b/>
        <w:smallCaps/>
        <w:sz w:val="28"/>
        <w:szCs w:val="28"/>
      </w:rPr>
    </w:pPr>
    <w:r w:rsidRPr="00F54B02">
      <w:rPr>
        <w:b/>
        <w:smallCaps/>
        <w:sz w:val="28"/>
        <w:szCs w:val="28"/>
      </w:rPr>
      <w:t>of</w:t>
    </w:r>
  </w:p>
  <w:p w:rsidR="00183445" w:rsidRDefault="00183445" w:rsidP="00183445">
    <w:pPr>
      <w:jc w:val="center"/>
      <w:rPr>
        <w:b/>
        <w:smallCaps/>
        <w:sz w:val="28"/>
        <w:szCs w:val="28"/>
      </w:rPr>
    </w:pPr>
    <w:r w:rsidRPr="00F54B02">
      <w:rPr>
        <w:b/>
        <w:smallCaps/>
        <w:sz w:val="28"/>
        <w:szCs w:val="28"/>
      </w:rPr>
      <w:t>The California State University</w:t>
    </w:r>
  </w:p>
  <w:p w:rsidR="00183445" w:rsidRPr="009C1FBB" w:rsidRDefault="00183445" w:rsidP="001834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BC1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87157"/>
    <w:multiLevelType w:val="hybridMultilevel"/>
    <w:tmpl w:val="EF6ED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E2F55"/>
    <w:multiLevelType w:val="hybridMultilevel"/>
    <w:tmpl w:val="DD34CDAE"/>
    <w:lvl w:ilvl="0" w:tplc="958219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2F20F4"/>
    <w:multiLevelType w:val="hybridMultilevel"/>
    <w:tmpl w:val="AF9C92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314A67"/>
    <w:multiLevelType w:val="hybridMultilevel"/>
    <w:tmpl w:val="3B7666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BC"/>
    <w:rsid w:val="00062B51"/>
    <w:rsid w:val="000B6E7F"/>
    <w:rsid w:val="000F7AF0"/>
    <w:rsid w:val="00183445"/>
    <w:rsid w:val="00185789"/>
    <w:rsid w:val="001E568B"/>
    <w:rsid w:val="001F331D"/>
    <w:rsid w:val="00232C9C"/>
    <w:rsid w:val="002A74E0"/>
    <w:rsid w:val="002C41B2"/>
    <w:rsid w:val="002F2A8A"/>
    <w:rsid w:val="002F37CF"/>
    <w:rsid w:val="00343AB8"/>
    <w:rsid w:val="00361D9A"/>
    <w:rsid w:val="003B595F"/>
    <w:rsid w:val="003C3B37"/>
    <w:rsid w:val="003F5401"/>
    <w:rsid w:val="00421CC8"/>
    <w:rsid w:val="004706D7"/>
    <w:rsid w:val="00473001"/>
    <w:rsid w:val="004B39E1"/>
    <w:rsid w:val="004D6A35"/>
    <w:rsid w:val="0051056D"/>
    <w:rsid w:val="0052124E"/>
    <w:rsid w:val="00535D51"/>
    <w:rsid w:val="005C3EF4"/>
    <w:rsid w:val="0060481D"/>
    <w:rsid w:val="0063108C"/>
    <w:rsid w:val="0064750A"/>
    <w:rsid w:val="0065642B"/>
    <w:rsid w:val="0073495A"/>
    <w:rsid w:val="00743352"/>
    <w:rsid w:val="00767887"/>
    <w:rsid w:val="007D5854"/>
    <w:rsid w:val="008D797F"/>
    <w:rsid w:val="00903F0F"/>
    <w:rsid w:val="00914A71"/>
    <w:rsid w:val="00927C82"/>
    <w:rsid w:val="009D5C7E"/>
    <w:rsid w:val="009E3D70"/>
    <w:rsid w:val="009F3D8E"/>
    <w:rsid w:val="00A26F77"/>
    <w:rsid w:val="00A52BC8"/>
    <w:rsid w:val="00A81CAE"/>
    <w:rsid w:val="00AA25AF"/>
    <w:rsid w:val="00AA7B80"/>
    <w:rsid w:val="00B409C2"/>
    <w:rsid w:val="00BC4671"/>
    <w:rsid w:val="00BC65A7"/>
    <w:rsid w:val="00C1392F"/>
    <w:rsid w:val="00C23B04"/>
    <w:rsid w:val="00C620CF"/>
    <w:rsid w:val="00D92F67"/>
    <w:rsid w:val="00DA464D"/>
    <w:rsid w:val="00E63568"/>
    <w:rsid w:val="00E9644A"/>
    <w:rsid w:val="00F431C7"/>
    <w:rsid w:val="00F44585"/>
    <w:rsid w:val="00F5545A"/>
    <w:rsid w:val="00FE1DBC"/>
    <w:rsid w:val="00FE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1C7"/>
    <w:rPr>
      <w:sz w:val="24"/>
    </w:rPr>
  </w:style>
  <w:style w:type="paragraph" w:styleId="Heading1">
    <w:name w:val="heading 1"/>
    <w:basedOn w:val="Normal"/>
    <w:next w:val="Normal"/>
    <w:qFormat/>
    <w:rsid w:val="00F431C7"/>
    <w:pPr>
      <w:keepNext/>
      <w:outlineLvl w:val="0"/>
    </w:pPr>
    <w:rPr>
      <w:b/>
      <w:bCs/>
      <w:sz w:val="28"/>
    </w:rPr>
  </w:style>
  <w:style w:type="paragraph" w:styleId="Heading2">
    <w:name w:val="heading 2"/>
    <w:basedOn w:val="Normal"/>
    <w:next w:val="Normal"/>
    <w:qFormat/>
    <w:rsid w:val="00F431C7"/>
    <w:pPr>
      <w:keepNext/>
      <w:tabs>
        <w:tab w:val="right" w:pos="8640"/>
      </w:tabs>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31C7"/>
    <w:pPr>
      <w:spacing w:after="240"/>
    </w:pPr>
    <w:rPr>
      <w:rFonts w:ascii="Garamond" w:hAnsi="Garamond"/>
      <w:sz w:val="22"/>
      <w:szCs w:val="24"/>
    </w:rPr>
  </w:style>
  <w:style w:type="paragraph" w:customStyle="1" w:styleId="SectionHeading">
    <w:name w:val="Section Heading"/>
    <w:basedOn w:val="BodyText"/>
    <w:rsid w:val="00F431C7"/>
    <w:pPr>
      <w:spacing w:before="480" w:after="360"/>
      <w:jc w:val="center"/>
    </w:pPr>
    <w:rPr>
      <w:b/>
      <w:bCs/>
      <w:smallCaps/>
      <w:sz w:val="26"/>
    </w:rPr>
  </w:style>
  <w:style w:type="paragraph" w:customStyle="1" w:styleId="BulletedList">
    <w:name w:val="Bulleted List"/>
    <w:basedOn w:val="BodyText"/>
    <w:rsid w:val="00F431C7"/>
    <w:pPr>
      <w:spacing w:after="60"/>
      <w:ind w:left="1080" w:right="720" w:hanging="360"/>
    </w:pPr>
  </w:style>
  <w:style w:type="character" w:styleId="LineNumber">
    <w:name w:val="line number"/>
    <w:basedOn w:val="DefaultParagraphFont"/>
    <w:rsid w:val="00F431C7"/>
  </w:style>
  <w:style w:type="paragraph" w:styleId="Header">
    <w:name w:val="header"/>
    <w:basedOn w:val="Normal"/>
    <w:rsid w:val="00F431C7"/>
    <w:pPr>
      <w:tabs>
        <w:tab w:val="center" w:pos="4320"/>
        <w:tab w:val="right" w:pos="8640"/>
      </w:tabs>
    </w:pPr>
  </w:style>
  <w:style w:type="paragraph" w:styleId="Footer">
    <w:name w:val="footer"/>
    <w:basedOn w:val="Normal"/>
    <w:rsid w:val="00F431C7"/>
    <w:pPr>
      <w:tabs>
        <w:tab w:val="center" w:pos="4320"/>
        <w:tab w:val="right" w:pos="8640"/>
      </w:tabs>
    </w:pPr>
  </w:style>
  <w:style w:type="character" w:styleId="PageNumber">
    <w:name w:val="page number"/>
    <w:basedOn w:val="DefaultParagraphFont"/>
    <w:rsid w:val="00F431C7"/>
  </w:style>
  <w:style w:type="paragraph" w:styleId="BodyText2">
    <w:name w:val="Body Text 2"/>
    <w:basedOn w:val="Normal"/>
    <w:rsid w:val="00F431C7"/>
    <w:rPr>
      <w:b/>
      <w:bCs/>
      <w:sz w:val="28"/>
    </w:rPr>
  </w:style>
  <w:style w:type="character" w:styleId="Hyperlink">
    <w:name w:val="Hyperlink"/>
    <w:rsid w:val="0063108C"/>
    <w:rPr>
      <w:color w:val="0000FF"/>
      <w:u w:val="single"/>
    </w:rPr>
  </w:style>
  <w:style w:type="paragraph" w:customStyle="1" w:styleId="ColorfulList-Accent11">
    <w:name w:val="Colorful List - Accent 11"/>
    <w:basedOn w:val="Normal"/>
    <w:uiPriority w:val="34"/>
    <w:qFormat/>
    <w:rsid w:val="00E63568"/>
    <w:pPr>
      <w:ind w:left="720"/>
      <w:contextualSpacing/>
    </w:pPr>
  </w:style>
  <w:style w:type="paragraph" w:styleId="ListParagraph">
    <w:name w:val="List Paragraph"/>
    <w:basedOn w:val="Normal"/>
    <w:uiPriority w:val="34"/>
    <w:qFormat/>
    <w:rsid w:val="002C41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31C7"/>
    <w:rPr>
      <w:sz w:val="24"/>
    </w:rPr>
  </w:style>
  <w:style w:type="paragraph" w:styleId="Heading1">
    <w:name w:val="heading 1"/>
    <w:basedOn w:val="Normal"/>
    <w:next w:val="Normal"/>
    <w:qFormat/>
    <w:rsid w:val="00F431C7"/>
    <w:pPr>
      <w:keepNext/>
      <w:outlineLvl w:val="0"/>
    </w:pPr>
    <w:rPr>
      <w:b/>
      <w:bCs/>
      <w:sz w:val="28"/>
    </w:rPr>
  </w:style>
  <w:style w:type="paragraph" w:styleId="Heading2">
    <w:name w:val="heading 2"/>
    <w:basedOn w:val="Normal"/>
    <w:next w:val="Normal"/>
    <w:qFormat/>
    <w:rsid w:val="00F431C7"/>
    <w:pPr>
      <w:keepNext/>
      <w:tabs>
        <w:tab w:val="right" w:pos="8640"/>
      </w:tabs>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31C7"/>
    <w:pPr>
      <w:spacing w:after="240"/>
    </w:pPr>
    <w:rPr>
      <w:rFonts w:ascii="Garamond" w:hAnsi="Garamond"/>
      <w:sz w:val="22"/>
      <w:szCs w:val="24"/>
    </w:rPr>
  </w:style>
  <w:style w:type="paragraph" w:customStyle="1" w:styleId="SectionHeading">
    <w:name w:val="Section Heading"/>
    <w:basedOn w:val="BodyText"/>
    <w:rsid w:val="00F431C7"/>
    <w:pPr>
      <w:spacing w:before="480" w:after="360"/>
      <w:jc w:val="center"/>
    </w:pPr>
    <w:rPr>
      <w:b/>
      <w:bCs/>
      <w:smallCaps/>
      <w:sz w:val="26"/>
    </w:rPr>
  </w:style>
  <w:style w:type="paragraph" w:customStyle="1" w:styleId="BulletedList">
    <w:name w:val="Bulleted List"/>
    <w:basedOn w:val="BodyText"/>
    <w:rsid w:val="00F431C7"/>
    <w:pPr>
      <w:spacing w:after="60"/>
      <w:ind w:left="1080" w:right="720" w:hanging="360"/>
    </w:pPr>
  </w:style>
  <w:style w:type="character" w:styleId="LineNumber">
    <w:name w:val="line number"/>
    <w:basedOn w:val="DefaultParagraphFont"/>
    <w:rsid w:val="00F431C7"/>
  </w:style>
  <w:style w:type="paragraph" w:styleId="Header">
    <w:name w:val="header"/>
    <w:basedOn w:val="Normal"/>
    <w:rsid w:val="00F431C7"/>
    <w:pPr>
      <w:tabs>
        <w:tab w:val="center" w:pos="4320"/>
        <w:tab w:val="right" w:pos="8640"/>
      </w:tabs>
    </w:pPr>
  </w:style>
  <w:style w:type="paragraph" w:styleId="Footer">
    <w:name w:val="footer"/>
    <w:basedOn w:val="Normal"/>
    <w:rsid w:val="00F431C7"/>
    <w:pPr>
      <w:tabs>
        <w:tab w:val="center" w:pos="4320"/>
        <w:tab w:val="right" w:pos="8640"/>
      </w:tabs>
    </w:pPr>
  </w:style>
  <w:style w:type="character" w:styleId="PageNumber">
    <w:name w:val="page number"/>
    <w:basedOn w:val="DefaultParagraphFont"/>
    <w:rsid w:val="00F431C7"/>
  </w:style>
  <w:style w:type="paragraph" w:styleId="BodyText2">
    <w:name w:val="Body Text 2"/>
    <w:basedOn w:val="Normal"/>
    <w:rsid w:val="00F431C7"/>
    <w:rPr>
      <w:b/>
      <w:bCs/>
      <w:sz w:val="28"/>
    </w:rPr>
  </w:style>
  <w:style w:type="character" w:styleId="Hyperlink">
    <w:name w:val="Hyperlink"/>
    <w:rsid w:val="0063108C"/>
    <w:rPr>
      <w:color w:val="0000FF"/>
      <w:u w:val="single"/>
    </w:rPr>
  </w:style>
  <w:style w:type="paragraph" w:customStyle="1" w:styleId="ColorfulList-Accent11">
    <w:name w:val="Colorful List - Accent 11"/>
    <w:basedOn w:val="Normal"/>
    <w:uiPriority w:val="34"/>
    <w:qFormat/>
    <w:rsid w:val="00E63568"/>
    <w:pPr>
      <w:ind w:left="720"/>
      <w:contextualSpacing/>
    </w:pPr>
  </w:style>
  <w:style w:type="paragraph" w:styleId="ListParagraph">
    <w:name w:val="List Paragraph"/>
    <w:basedOn w:val="Normal"/>
    <w:uiPriority w:val="34"/>
    <w:qFormat/>
    <w:rsid w:val="002C4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ACADEMIC SEANTE</vt:lpstr>
    </vt:vector>
  </TitlesOfParts>
  <Company>Cal State Los Angeles</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SEANTE</dc:title>
  <dc:creator>Anagnoson</dc:creator>
  <cp:lastModifiedBy>Butler, Tracy</cp:lastModifiedBy>
  <cp:revision>5</cp:revision>
  <cp:lastPrinted>2005-01-31T23:19:00Z</cp:lastPrinted>
  <dcterms:created xsi:type="dcterms:W3CDTF">2013-01-17T21:56:00Z</dcterms:created>
  <dcterms:modified xsi:type="dcterms:W3CDTF">2013-01-18T23:42:00Z</dcterms:modified>
</cp:coreProperties>
</file>